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木垒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年1-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月经济运行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析</w:t>
      </w:r>
    </w:p>
    <w:p>
      <w:pPr>
        <w:pStyle w:val="6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</w:p>
    <w:p>
      <w:pPr>
        <w:pStyle w:val="6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今年以来，在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政府的坚强领导下，全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上下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深入贯彻落实党的二十大和二十届二中、三中全会精神，贯彻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习近平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总书记视察新疆时重要讲话重要指示精神，完整准确全面贯彻新时代党的治疆方略，完整准确全面贯彻新发展理念，全县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全力以赴拼经济、促发展，加快推动各项稳增长举措落地落实，突出做好强信心、稳预期、促生产、增活力等各项工作，全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经济运行总体稳定，发展态势稳步回升。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1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经济运行情况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纵向看，多个主要经济指标高于全州平均水平。前三季度，全县地区生产总值增速8%，高于全州（7.8%）0.2个百分点； 全州排名第3；规上工业增加值增速38.7%，高于全州（14.2%）24.5个百分点，全州排名第1；固定资产投资增速61.8%，高于全州（13.2%）48.6个百分点，全州排名第1； 全社会消费品零售总额增速5.3%，高于全州（-1.7%）7个百分点，全州排名第1；一般公共预算收入增速25%，高于全州（10.1%）14.9个百分点，全州排名第2；</w:t>
      </w: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经济运行特点</w:t>
      </w:r>
    </w:p>
    <w:p>
      <w:pPr>
        <w:numPr>
          <w:ilvl w:val="0"/>
          <w:numId w:val="2"/>
        </w:numPr>
        <w:spacing w:line="560" w:lineRule="exact"/>
        <w:ind w:left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地区生产总值增速保持平稳，二产贡献突出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季度全县地区生产总值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70.06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按可比价计算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增速较1-2季度提高4个百分点，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高于全州0.2个百分点，居全州第三位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其中：第一产业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实现增加值11.50亿元，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-0.8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增速居全州第6位；</w:t>
      </w:r>
      <w:r>
        <w:rPr>
          <w:rFonts w:hint="eastAsia" w:ascii="仿宋" w:hAnsi="仿宋" w:eastAsia="仿宋" w:cs="仿宋"/>
          <w:sz w:val="32"/>
          <w:szCs w:val="32"/>
        </w:rPr>
        <w:t>第二产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业实现增加值35.06亿元，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26.1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增速居全州第一位；</w:t>
      </w:r>
      <w:r>
        <w:rPr>
          <w:rFonts w:hint="eastAsia" w:ascii="仿宋" w:hAnsi="仿宋" w:eastAsia="仿宋" w:cs="仿宋"/>
          <w:sz w:val="32"/>
          <w:szCs w:val="32"/>
        </w:rPr>
        <w:t>第三产业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实现增加值23.5亿元，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增速居全州第五位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全县三次产业占比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16.4：50.1：33.5。贡献力分别为2.78%、90.43%和6.79%。分别拉动地区生产总值-0.02、23.60和0.23个百分点。</w:t>
      </w:r>
    </w:p>
    <w:p>
      <w:pPr>
        <w:pStyle w:val="2"/>
        <w:jc w:val="center"/>
      </w:pPr>
    </w:p>
    <w:p>
      <w:pPr>
        <w:pStyle w:val="4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0535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(二）工业生产稳步增长，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</w:t>
      </w:r>
      <w:r>
        <w:rPr>
          <w:rFonts w:hint="eastAsia" w:ascii="楷体" w:hAnsi="楷体" w:eastAsia="楷体" w:cs="楷体"/>
          <w:b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撑有力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1-9月，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全县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46家规模以上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工业企业累计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工业总产值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54.18亿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zh-CN" w:eastAsia="zh-CN"/>
        </w:rPr>
        <w:t>元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同比增长53.1%；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实现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工业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增加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23.02亿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元，同比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增长38.7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%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,增速比1-8月份提高8.2个百分点，比上年同期提高31.7个百分点，高于全州24.5个百分点，居全州第一位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其中：9月份，当月完成工业总产值13.32亿元，同比增长134.7%；实现工业增加值3.92亿元，同比增长101.4%，增速比8月份提高86.1个百分点。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重点行业带动明显。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1-9月累计完成工业总产值20.89亿元，同比增加25.4%；实现工业增加值16.80亿元，同比增加25.1%，增速比8月份扩大1.6个百分点，对规上工业的贡献率达51.4%，拉动规上工业增长19.9个百分点。电气机械和器材制造业累计完成工业总产值32.70亿元，同比增长78.7%，实现工业增加值6.09亿元，同比增长92.5%，增速比8月份扩大30.9个百分点，拉动规上工业增加值18.6个百分点，贡献率为48.1%。这两个行业的增加值合计占规上工业增加值的99.4%，拉动规模以上工业增加值38.5个百分点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（三）全社会固定资产投资规模扩大，工业投资增势良好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1-9月木垒县完成固定资产投资64.6703亿元，同比增长61.8%，比上年同期增长58.5个百分点，比上半年加快11.1个百分点。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高于全州48.6个百分点，居全州第一位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 xml:space="preserve">其中，9月份，完成投资额9.6977亿元，比上半年（28.8518亿元）增加35.8185亿元，第三季度月均增加11.9395亿元，较第二季度（8.3407亿元）月均增加3.5988亿元。 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工业投资增势良好。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1-9月，工业投资完成62.4169亿元，同比增长96.1%，增速比1-8月提高了0.4个百分点。从三大门类看， 电力燃气及水的生产和供应业增速最高、占比最大，分别是95.2%、95.2%。</w:t>
      </w:r>
    </w:p>
    <w:p>
      <w:pPr>
        <w:pStyle w:val="6"/>
        <w:numPr>
          <w:ilvl w:val="0"/>
          <w:numId w:val="3"/>
        </w:numPr>
        <w:ind w:left="42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消费市场持续向好，旅游人次保持增长</w:t>
      </w:r>
    </w:p>
    <w:p>
      <w:pPr>
        <w:pStyle w:val="6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1-9月份，全县实现社会消费品零售总额9.06009亿元，同比增长5.3%。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高于全州7个百分点，居全州第1位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从销售单位所在地来看，城镇实现社会消费零售总额7.88228亿元，同比增长5.3%；乡村实现社会消费零售总额1.17781亿元，同比增长增长5.3%。从消费形态来看，餐饮收入实现1.43356亿元，同比增下降4%；商品零售实现7.62653亿元，同比增长7.3%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从文旅部门数据看，截止9月底，全县累计旅游人数279.96万人次，同比增长 27.25%；旅游收入201471万元，同比增长72.12%；过夜游客人数141.04万人次，同比增长22.14%，收入101548.8万元，同比增长50.02%；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42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一般公共预算收入较快增长，金融市场总体平稳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一般公共预算收入较快增长。1-9月，全县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地方财政一般公共预算收入累计完成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增速较1-7月减少3.5个百分点。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金融存贷保持平稳。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金融机构人民币存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余额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61.47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亿元，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同比增长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0.24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低于全州（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个百分点；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贷款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余额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57.77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亿元，同比下降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%，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低于全州（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12.88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%）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个百分点；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期末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存贷比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%。</w:t>
      </w:r>
    </w:p>
    <w:p>
      <w:pP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  <w:b/>
        <w:bCs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37C66"/>
    <w:rsid w:val="22234C5E"/>
    <w:rsid w:val="54107203"/>
    <w:rsid w:val="5B0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line="289" w:lineRule="atLeast"/>
      <w:jc w:val="center"/>
      <w:textAlignment w:val="baseline"/>
      <w:outlineLvl w:val="1"/>
    </w:pPr>
    <w:rPr>
      <w:rFonts w:ascii="Times New Roman" w:hAnsi="Times New Roman" w:eastAsia="宋体" w:cs="Times New Roman"/>
      <w:color w:val="000000"/>
      <w:sz w:val="2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 w:after="0" w:line="520" w:lineRule="exact"/>
      <w:ind w:left="0" w:leftChars="0" w:firstLine="420" w:firstLineChars="200"/>
    </w:pPr>
    <w:rPr>
      <w:rFonts w:ascii="Times New Roman" w:hAnsi="Times New Roman" w:eastAsia="楷体_GB2312"/>
      <w:b/>
      <w:bCs/>
      <w:color w:val="000000"/>
      <w:spacing w:val="4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0"/>
    <w:basedOn w:val="1"/>
    <w:next w:val="5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7"/>
    <w:next w:val="1"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446;\&#26680;&#31639;\&#22270;&#34920;\&#20844;&#25253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全县</a:t>
            </a:r>
            <a:r>
              <a:rPr lang="en-US" altLang="zh-CN" b="1"/>
              <a:t>1-3</a:t>
            </a:r>
            <a:r>
              <a:rPr altLang="en-US" b="1"/>
              <a:t>季度地区生产总值三次产业占比</a:t>
            </a:r>
            <a:endParaRPr lang="en-US" altLang="zh-CN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[公报图表.xlsx]图1!$A$29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[公报图表.xlsx]图1!$B$29:$D$29</c:f>
              <c:numCache>
                <c:formatCode>0.0%</c:formatCode>
                <c:ptCount val="3"/>
                <c:pt idx="0">
                  <c:v>0.067</c:v>
                </c:pt>
                <c:pt idx="1">
                  <c:v>0.056</c:v>
                </c:pt>
                <c:pt idx="2">
                  <c:v>0.164</c:v>
                </c:pt>
              </c:numCache>
            </c:numRef>
          </c:val>
        </c:ser>
        <c:ser>
          <c:idx val="1"/>
          <c:order val="1"/>
          <c:tx>
            <c:strRef>
              <c:f>[公报图表.xlsx]图1!$A$30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[公报图表.xlsx]图1!$B$30:$D$30</c:f>
              <c:numCache>
                <c:formatCode>0.0%</c:formatCode>
                <c:ptCount val="3"/>
                <c:pt idx="0">
                  <c:v>0.389</c:v>
                </c:pt>
                <c:pt idx="1">
                  <c:v>0.545</c:v>
                </c:pt>
                <c:pt idx="2">
                  <c:v>0.501</c:v>
                </c:pt>
              </c:numCache>
            </c:numRef>
          </c:val>
        </c:ser>
        <c:ser>
          <c:idx val="2"/>
          <c:order val="2"/>
          <c:tx>
            <c:strRef>
              <c:f>[公报图表.xlsx]图1!$A$31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[公报图表.xlsx]图1!$B$31:$D$31</c:f>
              <c:numCache>
                <c:formatCode>0.0%</c:formatCode>
                <c:ptCount val="3"/>
                <c:pt idx="0">
                  <c:v>0.544</c:v>
                </c:pt>
                <c:pt idx="1">
                  <c:v>0.399</c:v>
                </c:pt>
                <c:pt idx="2">
                  <c:v>0.335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11202"/>
        <c:axId val="486278550"/>
      </c:barChart>
      <c:catAx>
        <c:axId val="164112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278550"/>
        <c:crosses val="autoZero"/>
        <c:auto val="1"/>
        <c:lblAlgn val="ctr"/>
        <c:lblOffset val="100"/>
        <c:noMultiLvlLbl val="0"/>
      </c:catAx>
      <c:valAx>
        <c:axId val="4862785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1120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5774</Words>
  <Characters>7440</Characters>
  <Paragraphs>327</Paragraphs>
  <TotalTime>1</TotalTime>
  <ScaleCrop>false</ScaleCrop>
  <LinksUpToDate>false</LinksUpToDate>
  <CharactersWithSpaces>7567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2024-10-31T12:46:00Z</dcterms:created>
  <dc:creator>Administrator</dc:creator>
  <cp:lastModifiedBy>Administrator</cp:lastModifiedBy>
  <cp:lastPrinted>2024-08-29T03:29:00Z</cp:lastPrinted>
  <dcterms:modified xsi:type="dcterms:W3CDTF">2024-12-16T05:08:32Z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e9de9cfbbb7a47b795afc865fa1ecc4f_23</vt:lpwstr>
  </property>
</Properties>
</file>