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jc w:val="left"/>
        <w:rPr>
          <w:rFonts w:eastAsia="方正小标宋简体"/>
        </w:rPr>
      </w:pPr>
    </w:p>
    <w:p>
      <w:pPr>
        <w:spacing w:line="480" w:lineRule="exact"/>
        <w:jc w:val="center"/>
        <w:rPr>
          <w:rFonts w:hint="eastAsia" w:ascii="方正小标宋简体" w:eastAsia="方正小标宋简体"/>
          <w:sz w:val="44"/>
          <w:szCs w:val="44"/>
        </w:rPr>
      </w:pPr>
      <w:bookmarkStart w:id="0" w:name="_Toc360869244"/>
      <w:r>
        <w:rPr>
          <w:rFonts w:hint="eastAsia" w:ascii="方正小标宋简体" w:eastAsia="方正小标宋简体"/>
          <w:sz w:val="44"/>
          <w:szCs w:val="44"/>
        </w:rPr>
        <w:t>《旅游景区质量等级评定与划分》</w:t>
      </w:r>
      <w:bookmarkEnd w:id="0"/>
    </w:p>
    <w:p>
      <w:pPr>
        <w:spacing w:line="480" w:lineRule="exact"/>
        <w:jc w:val="center"/>
        <w:rPr>
          <w:rFonts w:hint="eastAsia" w:ascii="方正小标宋简体" w:eastAsia="方正小标宋简体"/>
          <w:sz w:val="44"/>
          <w:szCs w:val="44"/>
        </w:rPr>
      </w:pPr>
      <w:bookmarkStart w:id="1" w:name="_Toc360869245"/>
      <w:r>
        <w:rPr>
          <w:rFonts w:hint="eastAsia" w:ascii="方正小标宋简体" w:eastAsia="方正小标宋简体"/>
          <w:sz w:val="44"/>
          <w:szCs w:val="44"/>
        </w:rPr>
        <w:t>国家标准评定细则</w:t>
      </w:r>
      <w:bookmarkEnd w:id="1"/>
    </w:p>
    <w:p>
      <w:pPr>
        <w:widowControl/>
        <w:spacing w:line="240" w:lineRule="auto"/>
        <w:jc w:val="left"/>
        <w:rPr>
          <w:rFonts w:eastAsia="方正小标宋简体"/>
        </w:rPr>
      </w:pPr>
    </w:p>
    <w:p>
      <w:pPr>
        <w:spacing w:line="480" w:lineRule="exact"/>
        <w:ind w:firstLine="420"/>
        <w:rPr>
          <w:rFonts w:hint="eastAsia"/>
        </w:rPr>
      </w:pPr>
      <w:r>
        <w:rPr>
          <w:rFonts w:hint="eastAsia"/>
        </w:rPr>
        <w:t>说明：</w:t>
      </w:r>
    </w:p>
    <w:p>
      <w:pPr>
        <w:spacing w:line="480" w:lineRule="exact"/>
        <w:ind w:firstLine="420"/>
      </w:pPr>
      <w:r>
        <w:rPr>
          <w:rFonts w:hint="eastAsia"/>
        </w:rPr>
        <w:t>根据《旅游景区质量等级评定管理办法》和《旅游景区质量等级的划分与评定》国家标准（GB/T17775-2003）的相关规定制定本细则。本细则共分为三个部分:</w:t>
      </w:r>
    </w:p>
    <w:p>
      <w:pPr>
        <w:spacing w:line="480" w:lineRule="exact"/>
        <w:ind w:firstLine="420"/>
      </w:pPr>
      <w:r>
        <w:rPr>
          <w:rFonts w:hint="eastAsia"/>
        </w:rPr>
        <w:t>细则一:服务质量与环境质量评分细则</w:t>
      </w:r>
    </w:p>
    <w:p>
      <w:pPr>
        <w:spacing w:line="480" w:lineRule="exact"/>
        <w:ind w:firstLine="420"/>
      </w:pPr>
      <w:r>
        <w:rPr>
          <w:rFonts w:hint="eastAsia"/>
        </w:rPr>
        <w:t>细则二:景观质量评分细则</w:t>
      </w:r>
    </w:p>
    <w:p>
      <w:pPr>
        <w:spacing w:line="480" w:lineRule="exact"/>
        <w:ind w:firstLine="420"/>
      </w:pPr>
      <w:r>
        <w:rPr>
          <w:rFonts w:hint="eastAsia"/>
        </w:rPr>
        <w:t>细则三:游客意见评分细则</w:t>
      </w:r>
    </w:p>
    <w:p>
      <w:pPr>
        <w:widowControl/>
        <w:spacing w:line="240" w:lineRule="auto"/>
        <w:jc w:val="left"/>
        <w:rPr>
          <w:rFonts w:eastAsia="方正小标宋简体"/>
        </w:rPr>
      </w:pPr>
    </w:p>
    <w:p>
      <w:pPr>
        <w:spacing w:line="480" w:lineRule="auto"/>
      </w:pPr>
      <w:r>
        <w:rPr>
          <w:rFonts w:hint="eastAsia"/>
        </w:rPr>
        <w:t>各等级景区需达到如下条件：</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08080"/>
        <w:tblLayout w:type="fixed"/>
        <w:tblCellMar>
          <w:top w:w="0" w:type="dxa"/>
          <w:left w:w="108" w:type="dxa"/>
          <w:bottom w:w="0" w:type="dxa"/>
          <w:right w:w="108" w:type="dxa"/>
        </w:tblCellMar>
      </w:tblPr>
      <w:tblGrid>
        <w:gridCol w:w="2273"/>
        <w:gridCol w:w="2273"/>
        <w:gridCol w:w="2273"/>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08080"/>
          <w:tblCellMar>
            <w:top w:w="0" w:type="dxa"/>
            <w:left w:w="108" w:type="dxa"/>
            <w:bottom w:w="0" w:type="dxa"/>
            <w:right w:w="108" w:type="dxa"/>
          </w:tblCellMar>
        </w:tblPrEx>
        <w:trPr>
          <w:trHeight w:val="872" w:hRule="atLeast"/>
        </w:trPr>
        <w:tc>
          <w:tcPr>
            <w:tcW w:w="2273" w:type="dxa"/>
            <w:tcBorders>
              <w:top w:val="single" w:color="FFFFFF" w:sz="4" w:space="0"/>
              <w:left w:val="single" w:color="FFFFFF" w:sz="4" w:space="0"/>
              <w:bottom w:val="single" w:color="FFFFFF" w:sz="4" w:space="0"/>
              <w:right w:val="single" w:color="FFFFFF" w:sz="4" w:space="0"/>
            </w:tcBorders>
            <w:shd w:val="clear" w:color="auto" w:fill="808080"/>
            <w:noWrap w:val="0"/>
            <w:vAlign w:val="center"/>
          </w:tcPr>
          <w:p>
            <w:pPr>
              <w:jc w:val="center"/>
              <w:rPr>
                <w:sz w:val="28"/>
                <w:szCs w:val="28"/>
              </w:rPr>
            </w:pPr>
          </w:p>
        </w:tc>
        <w:tc>
          <w:tcPr>
            <w:tcW w:w="2273" w:type="dxa"/>
            <w:tcBorders>
              <w:top w:val="single" w:color="FFFFFF" w:sz="4" w:space="0"/>
              <w:left w:val="single" w:color="FFFFFF" w:sz="4" w:space="0"/>
              <w:bottom w:val="single" w:color="FFFFFF" w:sz="4" w:space="0"/>
              <w:right w:val="single" w:color="FFFFFF" w:sz="4" w:space="0"/>
            </w:tcBorders>
            <w:shd w:val="clear" w:color="auto" w:fill="808080"/>
            <w:noWrap w:val="0"/>
            <w:vAlign w:val="center"/>
          </w:tcPr>
          <w:p>
            <w:pPr>
              <w:jc w:val="center"/>
              <w:rPr>
                <w:sz w:val="28"/>
                <w:szCs w:val="28"/>
              </w:rPr>
            </w:pPr>
            <w:r>
              <w:rPr>
                <w:rFonts w:hint="eastAsia"/>
                <w:sz w:val="28"/>
                <w:szCs w:val="28"/>
              </w:rPr>
              <w:t>细则一</w:t>
            </w:r>
          </w:p>
        </w:tc>
        <w:tc>
          <w:tcPr>
            <w:tcW w:w="2273" w:type="dxa"/>
            <w:tcBorders>
              <w:top w:val="single" w:color="FFFFFF" w:sz="4" w:space="0"/>
              <w:left w:val="single" w:color="FFFFFF" w:sz="4" w:space="0"/>
              <w:bottom w:val="single" w:color="FFFFFF" w:sz="4" w:space="0"/>
              <w:right w:val="single" w:color="FFFFFF" w:sz="4" w:space="0"/>
            </w:tcBorders>
            <w:shd w:val="clear" w:color="auto" w:fill="808080"/>
            <w:noWrap w:val="0"/>
            <w:vAlign w:val="center"/>
          </w:tcPr>
          <w:p>
            <w:pPr>
              <w:jc w:val="center"/>
              <w:rPr>
                <w:sz w:val="28"/>
                <w:szCs w:val="28"/>
              </w:rPr>
            </w:pPr>
            <w:r>
              <w:rPr>
                <w:rFonts w:hint="eastAsia"/>
                <w:sz w:val="28"/>
                <w:szCs w:val="28"/>
              </w:rPr>
              <w:t>细则二</w:t>
            </w:r>
          </w:p>
        </w:tc>
        <w:tc>
          <w:tcPr>
            <w:tcW w:w="2273" w:type="dxa"/>
            <w:tcBorders>
              <w:top w:val="single" w:color="FFFFFF" w:sz="4" w:space="0"/>
              <w:left w:val="single" w:color="FFFFFF" w:sz="4" w:space="0"/>
              <w:bottom w:val="single" w:color="FFFFFF" w:sz="4" w:space="0"/>
              <w:right w:val="single" w:color="FFFFFF" w:sz="4" w:space="0"/>
            </w:tcBorders>
            <w:shd w:val="clear" w:color="auto" w:fill="808080"/>
            <w:noWrap w:val="0"/>
            <w:vAlign w:val="center"/>
          </w:tcPr>
          <w:p>
            <w:pPr>
              <w:jc w:val="center"/>
              <w:rPr>
                <w:sz w:val="28"/>
                <w:szCs w:val="28"/>
              </w:rPr>
            </w:pPr>
            <w:r>
              <w:rPr>
                <w:rFonts w:hint="eastAsia"/>
                <w:sz w:val="28"/>
                <w:szCs w:val="28"/>
              </w:rPr>
              <w:t>细则三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273" w:type="dxa"/>
            <w:tcBorders>
              <w:top w:val="single" w:color="FFFFFF" w:sz="4" w:space="0"/>
              <w:left w:val="single" w:color="FFFFFF" w:sz="4" w:space="0"/>
              <w:bottom w:val="single" w:color="FFFFFF" w:sz="4" w:space="0"/>
              <w:right w:val="single" w:color="FFFFFF" w:sz="4" w:space="0"/>
            </w:tcBorders>
            <w:shd w:val="clear" w:color="auto" w:fill="D9D9D9"/>
            <w:noWrap w:val="0"/>
            <w:vAlign w:val="center"/>
          </w:tcPr>
          <w:p>
            <w:pPr>
              <w:jc w:val="center"/>
              <w:rPr>
                <w:sz w:val="28"/>
                <w:szCs w:val="28"/>
              </w:rPr>
            </w:pPr>
            <w:r>
              <w:rPr>
                <w:rFonts w:hint="eastAsia"/>
                <w:sz w:val="28"/>
                <w:szCs w:val="28"/>
              </w:rPr>
              <w:t>5A</w:t>
            </w:r>
          </w:p>
        </w:tc>
        <w:tc>
          <w:tcPr>
            <w:tcW w:w="2273" w:type="dxa"/>
            <w:tcBorders>
              <w:top w:val="single" w:color="FFFFFF" w:sz="4" w:space="0"/>
              <w:left w:val="single" w:color="FFFFFF" w:sz="4" w:space="0"/>
              <w:bottom w:val="single" w:color="FFFFFF" w:sz="4" w:space="0"/>
              <w:right w:val="single" w:color="FFFFFF" w:sz="4" w:space="0"/>
            </w:tcBorders>
            <w:shd w:val="clear" w:color="auto" w:fill="D9D9D9"/>
            <w:noWrap w:val="0"/>
            <w:vAlign w:val="center"/>
          </w:tcPr>
          <w:p>
            <w:pPr>
              <w:jc w:val="center"/>
              <w:rPr>
                <w:sz w:val="28"/>
                <w:szCs w:val="28"/>
              </w:rPr>
            </w:pPr>
            <w:r>
              <w:rPr>
                <w:rFonts w:hint="eastAsia"/>
                <w:sz w:val="28"/>
                <w:szCs w:val="28"/>
              </w:rPr>
              <w:t>950分</w:t>
            </w:r>
          </w:p>
        </w:tc>
        <w:tc>
          <w:tcPr>
            <w:tcW w:w="2273" w:type="dxa"/>
            <w:tcBorders>
              <w:top w:val="single" w:color="FFFFFF" w:sz="4" w:space="0"/>
              <w:left w:val="single" w:color="FFFFFF" w:sz="4" w:space="0"/>
              <w:bottom w:val="single" w:color="FFFFFF" w:sz="4" w:space="0"/>
              <w:right w:val="single" w:color="FFFFFF" w:sz="4" w:space="0"/>
            </w:tcBorders>
            <w:shd w:val="clear" w:color="auto" w:fill="D9D9D9"/>
            <w:noWrap w:val="0"/>
            <w:vAlign w:val="center"/>
          </w:tcPr>
          <w:p>
            <w:pPr>
              <w:jc w:val="center"/>
              <w:rPr>
                <w:sz w:val="28"/>
                <w:szCs w:val="28"/>
              </w:rPr>
            </w:pPr>
            <w:r>
              <w:rPr>
                <w:rFonts w:hint="eastAsia"/>
                <w:sz w:val="28"/>
                <w:szCs w:val="28"/>
              </w:rPr>
              <w:t>90分</w:t>
            </w:r>
          </w:p>
        </w:tc>
        <w:tc>
          <w:tcPr>
            <w:tcW w:w="2273" w:type="dxa"/>
            <w:tcBorders>
              <w:top w:val="single" w:color="FFFFFF" w:sz="4" w:space="0"/>
              <w:left w:val="single" w:color="FFFFFF" w:sz="4" w:space="0"/>
              <w:bottom w:val="single" w:color="FFFFFF" w:sz="4" w:space="0"/>
              <w:right w:val="single" w:color="FFFFFF" w:sz="4" w:space="0"/>
            </w:tcBorders>
            <w:shd w:val="clear" w:color="auto" w:fill="D9D9D9"/>
            <w:noWrap w:val="0"/>
            <w:vAlign w:val="center"/>
          </w:tcPr>
          <w:p>
            <w:pPr>
              <w:jc w:val="center"/>
              <w:rPr>
                <w:sz w:val="28"/>
                <w:szCs w:val="28"/>
              </w:rPr>
            </w:pPr>
            <w:r>
              <w:rPr>
                <w:rFonts w:hint="eastAsia"/>
                <w:sz w:val="28"/>
                <w:szCs w:val="28"/>
              </w:rPr>
              <w:t>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273" w:type="dxa"/>
            <w:tcBorders>
              <w:top w:val="single" w:color="FFFFFF" w:sz="4" w:space="0"/>
              <w:left w:val="single" w:color="FFFFFF" w:sz="4" w:space="0"/>
              <w:bottom w:val="single" w:color="FFFFFF" w:sz="4" w:space="0"/>
              <w:right w:val="single" w:color="FFFFFF" w:sz="4" w:space="0"/>
            </w:tcBorders>
            <w:shd w:val="clear" w:color="auto" w:fill="808080"/>
            <w:noWrap w:val="0"/>
            <w:vAlign w:val="center"/>
          </w:tcPr>
          <w:p>
            <w:pPr>
              <w:jc w:val="center"/>
              <w:rPr>
                <w:sz w:val="28"/>
                <w:szCs w:val="28"/>
              </w:rPr>
            </w:pPr>
            <w:r>
              <w:rPr>
                <w:rFonts w:hint="eastAsia"/>
                <w:sz w:val="28"/>
                <w:szCs w:val="28"/>
              </w:rPr>
              <w:t>4A</w:t>
            </w:r>
          </w:p>
        </w:tc>
        <w:tc>
          <w:tcPr>
            <w:tcW w:w="2273" w:type="dxa"/>
            <w:tcBorders>
              <w:top w:val="single" w:color="FFFFFF" w:sz="4" w:space="0"/>
              <w:left w:val="single" w:color="FFFFFF" w:sz="4" w:space="0"/>
              <w:bottom w:val="single" w:color="FFFFFF" w:sz="4" w:space="0"/>
              <w:right w:val="single" w:color="FFFFFF" w:sz="4" w:space="0"/>
            </w:tcBorders>
            <w:shd w:val="clear" w:color="auto" w:fill="808080"/>
            <w:noWrap w:val="0"/>
            <w:vAlign w:val="center"/>
          </w:tcPr>
          <w:p>
            <w:pPr>
              <w:jc w:val="center"/>
              <w:rPr>
                <w:sz w:val="28"/>
                <w:szCs w:val="28"/>
              </w:rPr>
            </w:pPr>
            <w:r>
              <w:rPr>
                <w:rFonts w:hint="eastAsia"/>
                <w:sz w:val="28"/>
                <w:szCs w:val="28"/>
              </w:rPr>
              <w:t>850分</w:t>
            </w:r>
          </w:p>
        </w:tc>
        <w:tc>
          <w:tcPr>
            <w:tcW w:w="2273" w:type="dxa"/>
            <w:tcBorders>
              <w:top w:val="single" w:color="FFFFFF" w:sz="4" w:space="0"/>
              <w:left w:val="single" w:color="FFFFFF" w:sz="4" w:space="0"/>
              <w:bottom w:val="single" w:color="FFFFFF" w:sz="4" w:space="0"/>
              <w:right w:val="single" w:color="FFFFFF" w:sz="4" w:space="0"/>
            </w:tcBorders>
            <w:shd w:val="clear" w:color="auto" w:fill="808080"/>
            <w:noWrap w:val="0"/>
            <w:vAlign w:val="center"/>
          </w:tcPr>
          <w:p>
            <w:pPr>
              <w:jc w:val="center"/>
              <w:rPr>
                <w:sz w:val="28"/>
                <w:szCs w:val="28"/>
              </w:rPr>
            </w:pPr>
            <w:r>
              <w:rPr>
                <w:rFonts w:hint="eastAsia"/>
                <w:sz w:val="28"/>
                <w:szCs w:val="28"/>
              </w:rPr>
              <w:t>80分</w:t>
            </w:r>
          </w:p>
        </w:tc>
        <w:tc>
          <w:tcPr>
            <w:tcW w:w="2273" w:type="dxa"/>
            <w:tcBorders>
              <w:top w:val="single" w:color="FFFFFF" w:sz="4" w:space="0"/>
              <w:left w:val="single" w:color="FFFFFF" w:sz="4" w:space="0"/>
              <w:bottom w:val="single" w:color="FFFFFF" w:sz="4" w:space="0"/>
              <w:right w:val="single" w:color="FFFFFF" w:sz="4" w:space="0"/>
            </w:tcBorders>
            <w:shd w:val="clear" w:color="auto" w:fill="808080"/>
            <w:noWrap w:val="0"/>
            <w:vAlign w:val="center"/>
          </w:tcPr>
          <w:p>
            <w:pPr>
              <w:jc w:val="center"/>
              <w:rPr>
                <w:sz w:val="28"/>
                <w:szCs w:val="28"/>
              </w:rPr>
            </w:pPr>
            <w:r>
              <w:rPr>
                <w:rFonts w:hint="eastAsia"/>
                <w:sz w:val="28"/>
                <w:szCs w:val="28"/>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273" w:type="dxa"/>
            <w:tcBorders>
              <w:top w:val="single" w:color="FFFFFF" w:sz="4" w:space="0"/>
              <w:left w:val="single" w:color="FFFFFF" w:sz="4" w:space="0"/>
              <w:bottom w:val="single" w:color="FFFFFF" w:sz="4" w:space="0"/>
              <w:right w:val="single" w:color="FFFFFF" w:sz="4" w:space="0"/>
            </w:tcBorders>
            <w:shd w:val="clear" w:color="auto" w:fill="D9D9D9"/>
            <w:noWrap w:val="0"/>
            <w:vAlign w:val="center"/>
          </w:tcPr>
          <w:p>
            <w:pPr>
              <w:jc w:val="center"/>
              <w:rPr>
                <w:sz w:val="28"/>
                <w:szCs w:val="28"/>
              </w:rPr>
            </w:pPr>
            <w:r>
              <w:rPr>
                <w:rFonts w:hint="eastAsia"/>
                <w:sz w:val="28"/>
                <w:szCs w:val="28"/>
              </w:rPr>
              <w:t>3A</w:t>
            </w:r>
          </w:p>
        </w:tc>
        <w:tc>
          <w:tcPr>
            <w:tcW w:w="2273" w:type="dxa"/>
            <w:tcBorders>
              <w:top w:val="single" w:color="FFFFFF" w:sz="4" w:space="0"/>
              <w:left w:val="single" w:color="FFFFFF" w:sz="4" w:space="0"/>
              <w:bottom w:val="single" w:color="FFFFFF" w:sz="4" w:space="0"/>
              <w:right w:val="single" w:color="FFFFFF" w:sz="4" w:space="0"/>
            </w:tcBorders>
            <w:shd w:val="clear" w:color="auto" w:fill="D9D9D9"/>
            <w:noWrap w:val="0"/>
            <w:vAlign w:val="center"/>
          </w:tcPr>
          <w:p>
            <w:pPr>
              <w:jc w:val="center"/>
              <w:rPr>
                <w:sz w:val="28"/>
                <w:szCs w:val="28"/>
              </w:rPr>
            </w:pPr>
            <w:r>
              <w:rPr>
                <w:rFonts w:hint="eastAsia"/>
                <w:sz w:val="28"/>
                <w:szCs w:val="28"/>
              </w:rPr>
              <w:t>750分</w:t>
            </w:r>
          </w:p>
        </w:tc>
        <w:tc>
          <w:tcPr>
            <w:tcW w:w="2273" w:type="dxa"/>
            <w:tcBorders>
              <w:top w:val="single" w:color="FFFFFF" w:sz="4" w:space="0"/>
              <w:left w:val="single" w:color="FFFFFF" w:sz="4" w:space="0"/>
              <w:bottom w:val="single" w:color="FFFFFF" w:sz="4" w:space="0"/>
              <w:right w:val="single" w:color="FFFFFF" w:sz="4" w:space="0"/>
            </w:tcBorders>
            <w:shd w:val="clear" w:color="auto" w:fill="D9D9D9"/>
            <w:noWrap w:val="0"/>
            <w:vAlign w:val="center"/>
          </w:tcPr>
          <w:p>
            <w:pPr>
              <w:jc w:val="center"/>
              <w:rPr>
                <w:sz w:val="28"/>
                <w:szCs w:val="28"/>
              </w:rPr>
            </w:pPr>
            <w:r>
              <w:rPr>
                <w:rFonts w:hint="eastAsia"/>
                <w:sz w:val="28"/>
                <w:szCs w:val="28"/>
              </w:rPr>
              <w:t>70分</w:t>
            </w:r>
          </w:p>
        </w:tc>
        <w:tc>
          <w:tcPr>
            <w:tcW w:w="2273" w:type="dxa"/>
            <w:tcBorders>
              <w:top w:val="single" w:color="FFFFFF" w:sz="4" w:space="0"/>
              <w:left w:val="single" w:color="FFFFFF" w:sz="4" w:space="0"/>
              <w:bottom w:val="single" w:color="FFFFFF" w:sz="4" w:space="0"/>
              <w:right w:val="single" w:color="FFFFFF" w:sz="4" w:space="0"/>
            </w:tcBorders>
            <w:shd w:val="clear" w:color="auto" w:fill="D9D9D9"/>
            <w:noWrap w:val="0"/>
            <w:vAlign w:val="center"/>
          </w:tcPr>
          <w:p>
            <w:pPr>
              <w:jc w:val="center"/>
              <w:rPr>
                <w:sz w:val="28"/>
                <w:szCs w:val="28"/>
              </w:rPr>
            </w:pPr>
            <w:r>
              <w:rPr>
                <w:rFonts w:hint="eastAsia"/>
                <w:sz w:val="28"/>
                <w:szCs w:val="28"/>
              </w:rPr>
              <w:t>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273" w:type="dxa"/>
            <w:tcBorders>
              <w:top w:val="single" w:color="FFFFFF" w:sz="4" w:space="0"/>
              <w:left w:val="single" w:color="FFFFFF" w:sz="4" w:space="0"/>
              <w:bottom w:val="single" w:color="FFFFFF" w:sz="4" w:space="0"/>
              <w:right w:val="single" w:color="FFFFFF" w:sz="4" w:space="0"/>
            </w:tcBorders>
            <w:shd w:val="clear" w:color="auto" w:fill="808080"/>
            <w:noWrap w:val="0"/>
            <w:vAlign w:val="center"/>
          </w:tcPr>
          <w:p>
            <w:pPr>
              <w:jc w:val="center"/>
              <w:rPr>
                <w:sz w:val="28"/>
                <w:szCs w:val="28"/>
              </w:rPr>
            </w:pPr>
            <w:r>
              <w:rPr>
                <w:rFonts w:hint="eastAsia"/>
                <w:sz w:val="28"/>
                <w:szCs w:val="28"/>
              </w:rPr>
              <w:t>2A</w:t>
            </w:r>
          </w:p>
        </w:tc>
        <w:tc>
          <w:tcPr>
            <w:tcW w:w="2273" w:type="dxa"/>
            <w:tcBorders>
              <w:top w:val="single" w:color="FFFFFF" w:sz="4" w:space="0"/>
              <w:left w:val="single" w:color="FFFFFF" w:sz="4" w:space="0"/>
              <w:bottom w:val="single" w:color="FFFFFF" w:sz="4" w:space="0"/>
              <w:right w:val="single" w:color="FFFFFF" w:sz="4" w:space="0"/>
            </w:tcBorders>
            <w:shd w:val="clear" w:color="auto" w:fill="808080"/>
            <w:noWrap w:val="0"/>
            <w:vAlign w:val="center"/>
          </w:tcPr>
          <w:p>
            <w:pPr>
              <w:jc w:val="center"/>
              <w:rPr>
                <w:sz w:val="28"/>
                <w:szCs w:val="28"/>
              </w:rPr>
            </w:pPr>
            <w:r>
              <w:rPr>
                <w:rFonts w:hint="eastAsia"/>
                <w:sz w:val="28"/>
                <w:szCs w:val="28"/>
              </w:rPr>
              <w:t>600分</w:t>
            </w:r>
          </w:p>
        </w:tc>
        <w:tc>
          <w:tcPr>
            <w:tcW w:w="2273" w:type="dxa"/>
            <w:tcBorders>
              <w:top w:val="single" w:color="FFFFFF" w:sz="4" w:space="0"/>
              <w:left w:val="single" w:color="FFFFFF" w:sz="4" w:space="0"/>
              <w:bottom w:val="single" w:color="FFFFFF" w:sz="4" w:space="0"/>
              <w:right w:val="single" w:color="FFFFFF" w:sz="4" w:space="0"/>
            </w:tcBorders>
            <w:shd w:val="clear" w:color="auto" w:fill="808080"/>
            <w:noWrap w:val="0"/>
            <w:vAlign w:val="center"/>
          </w:tcPr>
          <w:p>
            <w:pPr>
              <w:jc w:val="center"/>
              <w:rPr>
                <w:sz w:val="28"/>
                <w:szCs w:val="28"/>
              </w:rPr>
            </w:pPr>
            <w:r>
              <w:rPr>
                <w:rFonts w:hint="eastAsia"/>
                <w:sz w:val="28"/>
                <w:szCs w:val="28"/>
              </w:rPr>
              <w:t>60分</w:t>
            </w:r>
          </w:p>
        </w:tc>
        <w:tc>
          <w:tcPr>
            <w:tcW w:w="2273" w:type="dxa"/>
            <w:tcBorders>
              <w:top w:val="single" w:color="FFFFFF" w:sz="4" w:space="0"/>
              <w:left w:val="single" w:color="FFFFFF" w:sz="4" w:space="0"/>
              <w:bottom w:val="single" w:color="FFFFFF" w:sz="4" w:space="0"/>
              <w:right w:val="single" w:color="FFFFFF" w:sz="4" w:space="0"/>
            </w:tcBorders>
            <w:shd w:val="clear" w:color="auto" w:fill="808080"/>
            <w:noWrap w:val="0"/>
            <w:vAlign w:val="center"/>
          </w:tcPr>
          <w:p>
            <w:pPr>
              <w:jc w:val="center"/>
              <w:rPr>
                <w:sz w:val="28"/>
                <w:szCs w:val="28"/>
              </w:rPr>
            </w:pPr>
            <w:r>
              <w:rPr>
                <w:rFonts w:hint="eastAsia"/>
                <w:sz w:val="28"/>
                <w:szCs w:val="28"/>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273" w:type="dxa"/>
            <w:tcBorders>
              <w:top w:val="single" w:color="FFFFFF" w:sz="4" w:space="0"/>
              <w:left w:val="single" w:color="FFFFFF" w:sz="4" w:space="0"/>
              <w:bottom w:val="single" w:color="FFFFFF" w:sz="4" w:space="0"/>
              <w:right w:val="single" w:color="FFFFFF" w:sz="4" w:space="0"/>
            </w:tcBorders>
            <w:shd w:val="clear" w:color="auto" w:fill="D9D9D9"/>
            <w:noWrap w:val="0"/>
            <w:vAlign w:val="center"/>
          </w:tcPr>
          <w:p>
            <w:pPr>
              <w:jc w:val="center"/>
              <w:rPr>
                <w:sz w:val="28"/>
                <w:szCs w:val="28"/>
              </w:rPr>
            </w:pPr>
            <w:r>
              <w:rPr>
                <w:rFonts w:hint="eastAsia"/>
                <w:sz w:val="28"/>
                <w:szCs w:val="28"/>
              </w:rPr>
              <w:t>1A</w:t>
            </w:r>
          </w:p>
        </w:tc>
        <w:tc>
          <w:tcPr>
            <w:tcW w:w="2273" w:type="dxa"/>
            <w:tcBorders>
              <w:top w:val="single" w:color="FFFFFF" w:sz="4" w:space="0"/>
              <w:left w:val="single" w:color="FFFFFF" w:sz="4" w:space="0"/>
              <w:bottom w:val="single" w:color="FFFFFF" w:sz="4" w:space="0"/>
              <w:right w:val="single" w:color="FFFFFF" w:sz="4" w:space="0"/>
            </w:tcBorders>
            <w:shd w:val="clear" w:color="auto" w:fill="D9D9D9"/>
            <w:noWrap w:val="0"/>
            <w:vAlign w:val="center"/>
          </w:tcPr>
          <w:p>
            <w:pPr>
              <w:jc w:val="center"/>
              <w:rPr>
                <w:sz w:val="28"/>
                <w:szCs w:val="28"/>
              </w:rPr>
            </w:pPr>
            <w:r>
              <w:rPr>
                <w:rFonts w:hint="eastAsia"/>
                <w:sz w:val="28"/>
                <w:szCs w:val="28"/>
              </w:rPr>
              <w:t>500分</w:t>
            </w:r>
          </w:p>
        </w:tc>
        <w:tc>
          <w:tcPr>
            <w:tcW w:w="2273" w:type="dxa"/>
            <w:tcBorders>
              <w:top w:val="single" w:color="FFFFFF" w:sz="4" w:space="0"/>
              <w:left w:val="single" w:color="FFFFFF" w:sz="4" w:space="0"/>
              <w:bottom w:val="single" w:color="FFFFFF" w:sz="4" w:space="0"/>
              <w:right w:val="single" w:color="FFFFFF" w:sz="4" w:space="0"/>
            </w:tcBorders>
            <w:shd w:val="clear" w:color="auto" w:fill="D9D9D9"/>
            <w:noWrap w:val="0"/>
            <w:vAlign w:val="center"/>
          </w:tcPr>
          <w:p>
            <w:pPr>
              <w:jc w:val="center"/>
              <w:rPr>
                <w:sz w:val="28"/>
                <w:szCs w:val="28"/>
              </w:rPr>
            </w:pPr>
            <w:r>
              <w:rPr>
                <w:rFonts w:hint="eastAsia"/>
                <w:sz w:val="28"/>
                <w:szCs w:val="28"/>
              </w:rPr>
              <w:t>50分</w:t>
            </w:r>
          </w:p>
        </w:tc>
        <w:tc>
          <w:tcPr>
            <w:tcW w:w="2273" w:type="dxa"/>
            <w:tcBorders>
              <w:top w:val="single" w:color="FFFFFF" w:sz="4" w:space="0"/>
              <w:left w:val="single" w:color="FFFFFF" w:sz="4" w:space="0"/>
              <w:bottom w:val="single" w:color="FFFFFF" w:sz="4" w:space="0"/>
              <w:right w:val="single" w:color="FFFFFF" w:sz="4" w:space="0"/>
            </w:tcBorders>
            <w:shd w:val="clear" w:color="auto" w:fill="D9D9D9"/>
            <w:noWrap w:val="0"/>
            <w:vAlign w:val="center"/>
          </w:tcPr>
          <w:p>
            <w:pPr>
              <w:jc w:val="center"/>
              <w:rPr>
                <w:sz w:val="28"/>
                <w:szCs w:val="28"/>
              </w:rPr>
            </w:pPr>
            <w:r>
              <w:rPr>
                <w:rFonts w:hint="eastAsia"/>
                <w:sz w:val="28"/>
                <w:szCs w:val="28"/>
              </w:rPr>
              <w:t>50分</w:t>
            </w:r>
          </w:p>
        </w:tc>
      </w:tr>
    </w:tbl>
    <w:p>
      <w:pPr>
        <w:widowControl/>
        <w:spacing w:line="240" w:lineRule="auto"/>
        <w:jc w:val="left"/>
      </w:pPr>
    </w:p>
    <w:p>
      <w:pPr>
        <w:pStyle w:val="2"/>
      </w:pPr>
    </w:p>
    <w:p>
      <w:pPr>
        <w:pStyle w:val="3"/>
      </w:pPr>
    </w:p>
    <w:p>
      <w:pPr>
        <w:pStyle w:val="3"/>
      </w:pPr>
    </w:p>
    <w:p>
      <w:pPr>
        <w:pStyle w:val="3"/>
      </w:pPr>
    </w:p>
    <w:p>
      <w:pPr>
        <w:pStyle w:val="4"/>
        <w:jc w:val="center"/>
      </w:pPr>
      <w:bookmarkStart w:id="2" w:name="_Toc360871468"/>
      <w:r>
        <w:rPr>
          <w:rFonts w:hint="eastAsia"/>
        </w:rPr>
        <w:t>细则一：服务质量与环境质量评分细则</w:t>
      </w:r>
      <w:bookmarkEnd w:id="2"/>
    </w:p>
    <w:p/>
    <w:p/>
    <w:p>
      <w:pPr>
        <w:spacing w:line="360" w:lineRule="auto"/>
        <w:ind w:firstLine="420"/>
      </w:pPr>
      <w:r>
        <w:rPr>
          <w:rFonts w:hint="eastAsia"/>
        </w:rPr>
        <w:t>说明：</w:t>
      </w:r>
    </w:p>
    <w:p>
      <w:pPr>
        <w:spacing w:line="360" w:lineRule="auto"/>
        <w:ind w:firstLine="420"/>
      </w:pPr>
      <w:r>
        <w:rPr>
          <w:rFonts w:hint="eastAsia"/>
        </w:rPr>
        <w:t>1、本细则共计1000分，共分为8个大项，各大项分值为：旅游交通130分；游览235分；旅游安全80分；卫生140分；邮电服务20分；旅游购物50分；综合管理200分；资源和环境的保护145分。</w:t>
      </w:r>
    </w:p>
    <w:p>
      <w:pPr>
        <w:spacing w:line="360" w:lineRule="auto"/>
        <w:ind w:firstLine="420"/>
      </w:pPr>
      <w:r>
        <w:rPr>
          <w:rFonts w:hint="eastAsia"/>
        </w:rPr>
        <w:t>2、5A级旅游景区需达到950分，4A级旅游景区需达到850分，3A级旅游景区需达到750分，2A级旅游景区需达到600分，1A级旅游景区需达到500分。</w:t>
      </w:r>
    </w:p>
    <w:p>
      <w:pPr>
        <w:spacing w:line="360" w:lineRule="auto"/>
        <w:ind w:firstLine="420"/>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blLayout w:type="fixed"/>
        <w:tblCellMar>
          <w:top w:w="0" w:type="dxa"/>
          <w:left w:w="108" w:type="dxa"/>
          <w:bottom w:w="0" w:type="dxa"/>
          <w:right w:w="108" w:type="dxa"/>
        </w:tblCellMar>
      </w:tblPr>
      <w:tblGrid>
        <w:gridCol w:w="2321"/>
        <w:gridCol w:w="2322"/>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blCellMar>
            <w:top w:w="0" w:type="dxa"/>
            <w:left w:w="108" w:type="dxa"/>
            <w:bottom w:w="0" w:type="dxa"/>
            <w:right w:w="108" w:type="dxa"/>
          </w:tblCellMar>
        </w:tblPrEx>
        <w:trPr>
          <w:trHeight w:val="1021" w:hRule="atLeast"/>
        </w:trPr>
        <w:tc>
          <w:tcPr>
            <w:tcW w:w="9287" w:type="dxa"/>
            <w:gridSpan w:val="4"/>
            <w:tcBorders>
              <w:top w:val="single" w:color="FFFFFF" w:sz="8" w:space="0"/>
              <w:left w:val="single" w:color="FFFFFF" w:sz="8" w:space="0"/>
              <w:bottom w:val="single" w:color="FFFFFF" w:sz="8" w:space="0"/>
              <w:right w:val="single" w:color="FFFFFF" w:sz="8" w:space="0"/>
            </w:tcBorders>
            <w:shd w:val="clear" w:color="auto" w:fill="808080"/>
            <w:noWrap w:val="0"/>
            <w:vAlign w:val="center"/>
          </w:tcPr>
          <w:p>
            <w:pPr>
              <w:jc w:val="center"/>
              <w:rPr>
                <w:b/>
                <w:sz w:val="28"/>
                <w:szCs w:val="28"/>
              </w:rPr>
            </w:pPr>
            <w:r>
              <w:rPr>
                <w:rFonts w:hint="eastAsia"/>
                <w:sz w:val="28"/>
                <w:szCs w:val="28"/>
              </w:rPr>
              <w:t>细则一计分总表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321" w:type="dxa"/>
            <w:tcBorders>
              <w:top w:val="single" w:color="FFFFFF" w:sz="8" w:space="0"/>
              <w:left w:val="single" w:color="FFFFFF" w:sz="8" w:space="0"/>
              <w:bottom w:val="single" w:color="FFFFFF" w:sz="8" w:space="0"/>
              <w:right w:val="single" w:color="FFFFFF" w:sz="8" w:space="0"/>
              <w:tl2br w:val="single" w:color="FFFFFF" w:sz="8" w:space="0"/>
            </w:tcBorders>
            <w:shd w:val="clear" w:color="auto" w:fill="A6A6A6"/>
            <w:noWrap w:val="0"/>
            <w:vAlign w:val="top"/>
          </w:tcPr>
          <w:p>
            <w:pPr>
              <w:jc w:val="center"/>
              <w:rPr>
                <w:sz w:val="28"/>
                <w:szCs w:val="28"/>
              </w:rPr>
            </w:pPr>
            <w:r>
              <w:rPr>
                <w:sz w:val="28"/>
                <w:szCs w:val="28"/>
              </w:rPr>
              <w:t xml:space="preserve">         </w:t>
            </w:r>
            <w:r>
              <w:rPr>
                <w:rFonts w:hint="eastAsia"/>
                <w:sz w:val="28"/>
                <w:szCs w:val="28"/>
              </w:rPr>
              <w:t>项 目</w:t>
            </w:r>
          </w:p>
          <w:p>
            <w:r>
              <w:rPr>
                <w:rFonts w:hint="eastAsia"/>
                <w:sz w:val="28"/>
                <w:szCs w:val="28"/>
              </w:rPr>
              <w:t>单 位</w:t>
            </w:r>
          </w:p>
        </w:tc>
        <w:tc>
          <w:tcPr>
            <w:tcW w:w="2322" w:type="dxa"/>
            <w:tcBorders>
              <w:top w:val="single" w:color="FFFFFF" w:sz="8" w:space="0"/>
              <w:left w:val="single" w:color="FFFFFF" w:sz="8" w:space="0"/>
              <w:bottom w:val="single" w:color="FFFFFF" w:sz="8" w:space="0"/>
              <w:right w:val="single" w:color="FFFFFF" w:sz="8" w:space="0"/>
            </w:tcBorders>
            <w:shd w:val="clear" w:color="auto" w:fill="A6A6A6"/>
            <w:noWrap w:val="0"/>
            <w:vAlign w:val="center"/>
          </w:tcPr>
          <w:p>
            <w:pPr>
              <w:jc w:val="center"/>
              <w:rPr>
                <w:sz w:val="28"/>
                <w:szCs w:val="28"/>
              </w:rPr>
            </w:pPr>
            <w:r>
              <w:rPr>
                <w:rFonts w:hint="eastAsia"/>
                <w:sz w:val="28"/>
                <w:szCs w:val="28"/>
              </w:rPr>
              <w:t>分值情况</w:t>
            </w:r>
          </w:p>
        </w:tc>
        <w:tc>
          <w:tcPr>
            <w:tcW w:w="2322" w:type="dxa"/>
            <w:tcBorders>
              <w:top w:val="single" w:color="FFFFFF" w:sz="8" w:space="0"/>
              <w:left w:val="single" w:color="FFFFFF" w:sz="8" w:space="0"/>
              <w:bottom w:val="single" w:color="FFFFFF" w:sz="8" w:space="0"/>
              <w:right w:val="single" w:color="FFFFFF" w:sz="8" w:space="0"/>
            </w:tcBorders>
            <w:shd w:val="clear" w:color="auto" w:fill="A6A6A6"/>
            <w:noWrap w:val="0"/>
            <w:vAlign w:val="center"/>
          </w:tcPr>
          <w:p>
            <w:pPr>
              <w:jc w:val="center"/>
              <w:rPr>
                <w:sz w:val="28"/>
                <w:szCs w:val="28"/>
              </w:rPr>
            </w:pPr>
            <w:r>
              <w:rPr>
                <w:rFonts w:hint="eastAsia"/>
                <w:sz w:val="28"/>
                <w:szCs w:val="28"/>
              </w:rPr>
              <w:t>负责人签字</w:t>
            </w:r>
          </w:p>
        </w:tc>
        <w:tc>
          <w:tcPr>
            <w:tcW w:w="2322" w:type="dxa"/>
            <w:tcBorders>
              <w:top w:val="single" w:color="FFFFFF" w:sz="8" w:space="0"/>
              <w:left w:val="single" w:color="FFFFFF" w:sz="8" w:space="0"/>
              <w:bottom w:val="single" w:color="FFFFFF" w:sz="8" w:space="0"/>
              <w:right w:val="single" w:color="FFFFFF" w:sz="8" w:space="0"/>
            </w:tcBorders>
            <w:shd w:val="clear" w:color="auto" w:fill="A6A6A6"/>
            <w:noWrap w:val="0"/>
            <w:vAlign w:val="center"/>
          </w:tcPr>
          <w:p>
            <w:pPr>
              <w:jc w:val="center"/>
              <w:rPr>
                <w:sz w:val="28"/>
                <w:szCs w:val="28"/>
              </w:rPr>
            </w:pPr>
            <w:r>
              <w:rPr>
                <w:rFonts w:hint="eastAsia"/>
                <w:sz w:val="28"/>
                <w:szCs w:val="28"/>
              </w:rPr>
              <w:t>评定日期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321" w:type="dxa"/>
            <w:tcBorders>
              <w:top w:val="single" w:color="FFFFFF" w:sz="8" w:space="0"/>
              <w:left w:val="single" w:color="FFFFFF" w:sz="8" w:space="0"/>
              <w:bottom w:val="single" w:color="FFFFFF" w:sz="8" w:space="0"/>
              <w:right w:val="single" w:color="FFFFFF" w:sz="8" w:space="0"/>
            </w:tcBorders>
            <w:shd w:val="clear" w:color="auto" w:fill="D9D9D9"/>
            <w:noWrap w:val="0"/>
            <w:vAlign w:val="center"/>
          </w:tcPr>
          <w:p>
            <w:pPr>
              <w:jc w:val="center"/>
              <w:rPr>
                <w:sz w:val="28"/>
                <w:szCs w:val="28"/>
              </w:rPr>
            </w:pPr>
            <w:r>
              <w:rPr>
                <w:rFonts w:hint="eastAsia"/>
                <w:sz w:val="28"/>
                <w:szCs w:val="28"/>
              </w:rPr>
              <w:t>自检计分</w:t>
            </w:r>
          </w:p>
        </w:tc>
        <w:tc>
          <w:tcPr>
            <w:tcW w:w="2322" w:type="dxa"/>
            <w:tcBorders>
              <w:top w:val="single" w:color="FFFFFF" w:sz="8" w:space="0"/>
              <w:left w:val="single" w:color="FFFFFF" w:sz="8" w:space="0"/>
              <w:bottom w:val="single" w:color="FFFFFF" w:sz="8" w:space="0"/>
              <w:right w:val="single" w:color="FFFFFF" w:sz="8" w:space="0"/>
            </w:tcBorders>
            <w:shd w:val="clear" w:color="auto" w:fill="D9D9D9"/>
            <w:noWrap w:val="0"/>
            <w:vAlign w:val="center"/>
          </w:tcPr>
          <w:p>
            <w:pPr>
              <w:spacing w:line="360" w:lineRule="auto"/>
              <w:jc w:val="center"/>
              <w:rPr>
                <w:rFonts w:hint="default" w:eastAsia="宋体"/>
                <w:sz w:val="28"/>
                <w:szCs w:val="28"/>
                <w:lang w:val="en-US" w:eastAsia="zh-CN"/>
              </w:rPr>
            </w:pPr>
          </w:p>
        </w:tc>
        <w:tc>
          <w:tcPr>
            <w:tcW w:w="2322" w:type="dxa"/>
            <w:tcBorders>
              <w:top w:val="single" w:color="FFFFFF" w:sz="8" w:space="0"/>
              <w:left w:val="single" w:color="FFFFFF" w:sz="8" w:space="0"/>
              <w:bottom w:val="single" w:color="FFFFFF" w:sz="8" w:space="0"/>
              <w:right w:val="single" w:color="FFFFFF" w:sz="8" w:space="0"/>
            </w:tcBorders>
            <w:shd w:val="clear" w:color="auto" w:fill="D9D9D9"/>
            <w:noWrap w:val="0"/>
            <w:vAlign w:val="center"/>
          </w:tcPr>
          <w:p>
            <w:pPr>
              <w:spacing w:line="360" w:lineRule="auto"/>
              <w:jc w:val="center"/>
              <w:rPr>
                <w:sz w:val="28"/>
                <w:szCs w:val="28"/>
              </w:rPr>
            </w:pPr>
          </w:p>
        </w:tc>
        <w:tc>
          <w:tcPr>
            <w:tcW w:w="2322" w:type="dxa"/>
            <w:tcBorders>
              <w:top w:val="single" w:color="FFFFFF" w:sz="8" w:space="0"/>
              <w:left w:val="single" w:color="FFFFFF" w:sz="8" w:space="0"/>
              <w:bottom w:val="single" w:color="FFFFFF" w:sz="8" w:space="0"/>
              <w:right w:val="single" w:color="FFFFFF" w:sz="8" w:space="0"/>
            </w:tcBorders>
            <w:shd w:val="clear" w:color="auto" w:fill="D9D9D9"/>
            <w:noWrap w:val="0"/>
            <w:vAlign w:val="center"/>
          </w:tcPr>
          <w:p>
            <w:pPr>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321" w:type="dxa"/>
            <w:tcBorders>
              <w:top w:val="single" w:color="FFFFFF" w:sz="8" w:space="0"/>
              <w:left w:val="single" w:color="FFFFFF" w:sz="8" w:space="0"/>
              <w:bottom w:val="single" w:color="FFFFFF" w:sz="8" w:space="0"/>
              <w:right w:val="single" w:color="FFFFFF" w:sz="8" w:space="0"/>
            </w:tcBorders>
            <w:shd w:val="clear" w:color="auto" w:fill="A6A6A6"/>
            <w:noWrap w:val="0"/>
            <w:vAlign w:val="center"/>
          </w:tcPr>
          <w:p>
            <w:pPr>
              <w:jc w:val="center"/>
              <w:rPr>
                <w:sz w:val="28"/>
                <w:szCs w:val="28"/>
              </w:rPr>
            </w:pPr>
            <w:r>
              <w:rPr>
                <w:rFonts w:hint="eastAsia"/>
                <w:sz w:val="28"/>
                <w:szCs w:val="28"/>
              </w:rPr>
              <w:t>推荐单位计分</w:t>
            </w:r>
          </w:p>
        </w:tc>
        <w:tc>
          <w:tcPr>
            <w:tcW w:w="2322" w:type="dxa"/>
            <w:tcBorders>
              <w:top w:val="single" w:color="FFFFFF" w:sz="8" w:space="0"/>
              <w:left w:val="single" w:color="FFFFFF" w:sz="8" w:space="0"/>
              <w:bottom w:val="single" w:color="FFFFFF" w:sz="8" w:space="0"/>
              <w:right w:val="single" w:color="FFFFFF" w:sz="8" w:space="0"/>
            </w:tcBorders>
            <w:shd w:val="clear" w:color="auto" w:fill="A6A6A6"/>
            <w:noWrap w:val="0"/>
            <w:vAlign w:val="center"/>
          </w:tcPr>
          <w:p>
            <w:pPr>
              <w:spacing w:line="360" w:lineRule="auto"/>
              <w:jc w:val="center"/>
              <w:rPr>
                <w:rFonts w:hint="default" w:eastAsia="宋体"/>
                <w:sz w:val="28"/>
                <w:szCs w:val="28"/>
                <w:lang w:val="en-US" w:eastAsia="zh-CN"/>
              </w:rPr>
            </w:pPr>
          </w:p>
        </w:tc>
        <w:tc>
          <w:tcPr>
            <w:tcW w:w="2322" w:type="dxa"/>
            <w:tcBorders>
              <w:top w:val="single" w:color="FFFFFF" w:sz="8" w:space="0"/>
              <w:left w:val="single" w:color="FFFFFF" w:sz="8" w:space="0"/>
              <w:bottom w:val="single" w:color="FFFFFF" w:sz="8" w:space="0"/>
              <w:right w:val="single" w:color="FFFFFF" w:sz="8" w:space="0"/>
            </w:tcBorders>
            <w:shd w:val="clear" w:color="auto" w:fill="A6A6A6"/>
            <w:noWrap w:val="0"/>
            <w:vAlign w:val="center"/>
          </w:tcPr>
          <w:p>
            <w:pPr>
              <w:spacing w:line="360" w:lineRule="auto"/>
              <w:jc w:val="center"/>
              <w:rPr>
                <w:sz w:val="28"/>
                <w:szCs w:val="28"/>
              </w:rPr>
            </w:pPr>
          </w:p>
        </w:tc>
        <w:tc>
          <w:tcPr>
            <w:tcW w:w="2322" w:type="dxa"/>
            <w:tcBorders>
              <w:top w:val="single" w:color="FFFFFF" w:sz="8" w:space="0"/>
              <w:left w:val="single" w:color="FFFFFF" w:sz="8" w:space="0"/>
              <w:bottom w:val="single" w:color="FFFFFF" w:sz="8" w:space="0"/>
              <w:right w:val="single" w:color="FFFFFF" w:sz="8" w:space="0"/>
            </w:tcBorders>
            <w:shd w:val="clear" w:color="auto" w:fill="A6A6A6"/>
            <w:noWrap w:val="0"/>
            <w:vAlign w:val="center"/>
          </w:tcPr>
          <w:p>
            <w:pPr>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321" w:type="dxa"/>
            <w:tcBorders>
              <w:top w:val="single" w:color="FFFFFF" w:sz="8" w:space="0"/>
              <w:left w:val="single" w:color="FFFFFF" w:sz="8" w:space="0"/>
              <w:bottom w:val="single" w:color="FFFFFF" w:sz="8" w:space="0"/>
              <w:right w:val="single" w:color="FFFFFF" w:sz="8" w:space="0"/>
            </w:tcBorders>
            <w:shd w:val="clear" w:color="auto" w:fill="D9D9D9"/>
            <w:noWrap w:val="0"/>
            <w:vAlign w:val="center"/>
          </w:tcPr>
          <w:p>
            <w:pPr>
              <w:jc w:val="center"/>
              <w:rPr>
                <w:sz w:val="28"/>
                <w:szCs w:val="28"/>
              </w:rPr>
            </w:pPr>
            <w:r>
              <w:rPr>
                <w:rFonts w:hint="eastAsia"/>
                <w:sz w:val="28"/>
                <w:szCs w:val="28"/>
              </w:rPr>
              <w:t>评定单位计分</w:t>
            </w:r>
          </w:p>
        </w:tc>
        <w:tc>
          <w:tcPr>
            <w:tcW w:w="2322" w:type="dxa"/>
            <w:tcBorders>
              <w:top w:val="single" w:color="FFFFFF" w:sz="8" w:space="0"/>
              <w:left w:val="single" w:color="FFFFFF" w:sz="8" w:space="0"/>
              <w:bottom w:val="single" w:color="FFFFFF" w:sz="8" w:space="0"/>
              <w:right w:val="single" w:color="FFFFFF" w:sz="8" w:space="0"/>
            </w:tcBorders>
            <w:shd w:val="clear" w:color="auto" w:fill="D9D9D9"/>
            <w:noWrap w:val="0"/>
            <w:vAlign w:val="center"/>
          </w:tcPr>
          <w:p>
            <w:pPr>
              <w:spacing w:line="360" w:lineRule="auto"/>
              <w:jc w:val="center"/>
              <w:rPr>
                <w:sz w:val="28"/>
                <w:szCs w:val="28"/>
              </w:rPr>
            </w:pPr>
          </w:p>
        </w:tc>
        <w:tc>
          <w:tcPr>
            <w:tcW w:w="2322" w:type="dxa"/>
            <w:tcBorders>
              <w:top w:val="single" w:color="FFFFFF" w:sz="8" w:space="0"/>
              <w:left w:val="single" w:color="FFFFFF" w:sz="8" w:space="0"/>
              <w:bottom w:val="single" w:color="FFFFFF" w:sz="8" w:space="0"/>
              <w:right w:val="single" w:color="FFFFFF" w:sz="8" w:space="0"/>
            </w:tcBorders>
            <w:shd w:val="clear" w:color="auto" w:fill="D9D9D9"/>
            <w:noWrap w:val="0"/>
            <w:vAlign w:val="center"/>
          </w:tcPr>
          <w:p>
            <w:pPr>
              <w:spacing w:line="360" w:lineRule="auto"/>
              <w:jc w:val="center"/>
              <w:rPr>
                <w:sz w:val="28"/>
                <w:szCs w:val="28"/>
              </w:rPr>
            </w:pPr>
          </w:p>
        </w:tc>
        <w:tc>
          <w:tcPr>
            <w:tcW w:w="2322" w:type="dxa"/>
            <w:tcBorders>
              <w:top w:val="single" w:color="FFFFFF" w:sz="8" w:space="0"/>
              <w:left w:val="single" w:color="FFFFFF" w:sz="8" w:space="0"/>
              <w:bottom w:val="single" w:color="FFFFFF" w:sz="8" w:space="0"/>
              <w:right w:val="single" w:color="FFFFFF" w:sz="8" w:space="0"/>
            </w:tcBorders>
            <w:shd w:val="clear" w:color="auto" w:fill="D9D9D9"/>
            <w:noWrap w:val="0"/>
            <w:vAlign w:val="center"/>
          </w:tcPr>
          <w:p>
            <w:pPr>
              <w:spacing w:line="360" w:lineRule="auto"/>
              <w:jc w:val="center"/>
              <w:rPr>
                <w:sz w:val="28"/>
                <w:szCs w:val="28"/>
              </w:rPr>
            </w:pPr>
          </w:p>
        </w:tc>
      </w:tr>
    </w:tbl>
    <w:p>
      <w:pPr>
        <w:spacing w:line="360" w:lineRule="auto"/>
        <w:ind w:firstLine="420"/>
      </w:pPr>
    </w:p>
    <w:p>
      <w:pPr>
        <w:widowControl/>
        <w:spacing w:line="240" w:lineRule="auto"/>
        <w:jc w:val="center"/>
      </w:pPr>
      <w:r>
        <w:br w:type="page"/>
      </w:r>
      <w:r>
        <w:rPr>
          <w:rFonts w:hint="eastAsia" w:ascii="方正小标宋简体" w:eastAsia="方正小标宋简体"/>
          <w:sz w:val="32"/>
          <w:szCs w:val="32"/>
        </w:rPr>
        <w:t>细则一：服务质量与环境质量评分细则</w:t>
      </w:r>
    </w:p>
    <w:p>
      <w:pPr>
        <w:spacing w:line="360" w:lineRule="auto"/>
        <w:ind w:firstLine="420"/>
        <w:jc w:val="center"/>
        <w:rPr>
          <w:rFonts w:ascii="方正小标宋简体" w:eastAsia="方正小标宋简体"/>
          <w:sz w:val="32"/>
          <w:szCs w:val="32"/>
        </w:rPr>
      </w:pPr>
    </w:p>
    <w:p>
      <w:pPr>
        <w:spacing w:line="480" w:lineRule="auto"/>
      </w:pPr>
      <w:r>
        <w:rPr>
          <w:rFonts w:hint="eastAsia"/>
        </w:rPr>
        <w:t>说明：</w:t>
      </w:r>
      <w:r>
        <w:rPr>
          <w:rFonts w:hint="eastAsia"/>
          <w:lang w:val="en-US" w:eastAsia="zh-CN"/>
        </w:rPr>
        <w:t>10</w:t>
      </w:r>
      <w:r>
        <w:rPr>
          <w:rFonts w:hint="eastAsia"/>
        </w:rPr>
        <w:t>栏为打分点，所有</w:t>
      </w:r>
      <w:r>
        <w:rPr>
          <w:rFonts w:hint="eastAsia"/>
          <w:lang w:val="en-US" w:eastAsia="zh-CN"/>
        </w:rPr>
        <w:t>10</w:t>
      </w:r>
      <w:r>
        <w:rPr>
          <w:rFonts w:hint="eastAsia"/>
        </w:rPr>
        <w:t xml:space="preserve"> 分值总和为1000分。</w:t>
      </w:r>
    </w:p>
    <w:tbl>
      <w:tblPr>
        <w:tblStyle w:val="5"/>
        <w:tblW w:w="9090" w:type="dxa"/>
        <w:jc w:val="center"/>
        <w:tblLayout w:type="fixed"/>
        <w:tblCellMar>
          <w:top w:w="0" w:type="dxa"/>
          <w:left w:w="108" w:type="dxa"/>
          <w:bottom w:w="0" w:type="dxa"/>
          <w:right w:w="108" w:type="dxa"/>
        </w:tblCellMar>
      </w:tblPr>
      <w:tblGrid>
        <w:gridCol w:w="883"/>
        <w:gridCol w:w="2190"/>
        <w:gridCol w:w="2898"/>
        <w:gridCol w:w="354"/>
        <w:gridCol w:w="337"/>
        <w:gridCol w:w="338"/>
        <w:gridCol w:w="377"/>
        <w:gridCol w:w="571"/>
        <w:gridCol w:w="571"/>
        <w:gridCol w:w="571"/>
      </w:tblGrid>
      <w:tr>
        <w:tblPrEx>
          <w:tblCellMar>
            <w:top w:w="0" w:type="dxa"/>
            <w:left w:w="108" w:type="dxa"/>
            <w:bottom w:w="0" w:type="dxa"/>
            <w:right w:w="108" w:type="dxa"/>
          </w:tblCellMar>
        </w:tblPrEx>
        <w:trPr>
          <w:cantSplit/>
          <w:trHeight w:val="1744"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b/>
                <w:color w:val="000000"/>
                <w:kern w:val="1"/>
                <w:sz w:val="24"/>
                <w:szCs w:val="22"/>
              </w:rPr>
            </w:pPr>
            <w:r>
              <w:rPr>
                <w:b/>
                <w:color w:val="000000"/>
                <w:kern w:val="1"/>
                <w:sz w:val="24"/>
                <w:szCs w:val="22"/>
              </w:rPr>
              <w:t>序 号</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b/>
                <w:color w:val="000000"/>
                <w:kern w:val="1"/>
                <w:sz w:val="24"/>
                <w:szCs w:val="22"/>
              </w:rPr>
            </w:pPr>
            <w:r>
              <w:rPr>
                <w:b/>
                <w:color w:val="000000"/>
                <w:kern w:val="1"/>
                <w:sz w:val="24"/>
                <w:szCs w:val="22"/>
              </w:rPr>
              <w:t>评  定  项  目</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b/>
                <w:color w:val="000000"/>
                <w:kern w:val="1"/>
                <w:sz w:val="24"/>
                <w:szCs w:val="22"/>
              </w:rPr>
            </w:pPr>
            <w:r>
              <w:rPr>
                <w:b/>
                <w:color w:val="000000"/>
                <w:kern w:val="1"/>
                <w:sz w:val="24"/>
                <w:szCs w:val="22"/>
              </w:rPr>
              <w:t>检 查 评 定 方 法 与 说 明</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both"/>
              <w:rPr>
                <w:b/>
                <w:color w:val="000000"/>
                <w:kern w:val="1"/>
                <w:sz w:val="22"/>
                <w:szCs w:val="22"/>
              </w:rPr>
            </w:pPr>
            <w:r>
              <w:rPr>
                <w:b/>
                <w:color w:val="000000"/>
                <w:kern w:val="1"/>
                <w:sz w:val="22"/>
                <w:szCs w:val="22"/>
              </w:rPr>
              <w:t>大项分值栏</w:t>
            </w: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both"/>
              <w:rPr>
                <w:b/>
                <w:color w:val="000000"/>
                <w:kern w:val="1"/>
                <w:sz w:val="22"/>
                <w:szCs w:val="22"/>
              </w:rPr>
            </w:pPr>
            <w:r>
              <w:rPr>
                <w:b/>
                <w:color w:val="000000"/>
                <w:kern w:val="1"/>
                <w:sz w:val="22"/>
                <w:szCs w:val="22"/>
              </w:rPr>
              <w:t>分项分值栏</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both"/>
              <w:rPr>
                <w:b/>
                <w:color w:val="000000"/>
                <w:kern w:val="1"/>
                <w:sz w:val="22"/>
                <w:szCs w:val="22"/>
              </w:rPr>
            </w:pPr>
            <w:r>
              <w:rPr>
                <w:b/>
                <w:color w:val="000000"/>
                <w:kern w:val="1"/>
                <w:sz w:val="22"/>
                <w:szCs w:val="22"/>
              </w:rPr>
              <w:t>次分项分值栏</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b/>
                <w:color w:val="000000"/>
                <w:kern w:val="1"/>
                <w:sz w:val="22"/>
                <w:szCs w:val="22"/>
              </w:rPr>
            </w:pPr>
            <w:r>
              <w:rPr>
                <w:b/>
                <w:color w:val="000000"/>
                <w:kern w:val="1"/>
                <w:sz w:val="22"/>
                <w:szCs w:val="22"/>
              </w:rPr>
              <w:t>小项分值栏</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b/>
                <w:color w:val="000000"/>
                <w:kern w:val="1"/>
                <w:sz w:val="22"/>
                <w:szCs w:val="22"/>
                <w:lang w:eastAsia="zh-CN"/>
              </w:rPr>
            </w:pPr>
            <w:r>
              <w:rPr>
                <w:rFonts w:hint="eastAsia"/>
                <w:b/>
                <w:color w:val="000000"/>
                <w:kern w:val="1"/>
                <w:sz w:val="22"/>
                <w:szCs w:val="22"/>
                <w:lang w:eastAsia="zh-CN"/>
              </w:rPr>
              <w:t>自评计分栏</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b/>
                <w:color w:val="000000"/>
                <w:kern w:val="1"/>
                <w:sz w:val="22"/>
                <w:szCs w:val="22"/>
                <w:lang w:eastAsia="zh-CN"/>
              </w:rPr>
            </w:pPr>
            <w:r>
              <w:rPr>
                <w:rFonts w:hint="eastAsia"/>
                <w:b/>
                <w:color w:val="000000"/>
                <w:kern w:val="1"/>
                <w:sz w:val="22"/>
                <w:szCs w:val="22"/>
                <w:lang w:eastAsia="zh-CN"/>
              </w:rPr>
              <w:t>推介计分栏</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b/>
                <w:color w:val="000000"/>
                <w:kern w:val="1"/>
                <w:sz w:val="22"/>
                <w:szCs w:val="22"/>
                <w:lang w:eastAsia="zh-CN"/>
              </w:rPr>
            </w:pPr>
            <w:r>
              <w:rPr>
                <w:rFonts w:hint="eastAsia"/>
                <w:b/>
                <w:color w:val="000000"/>
                <w:kern w:val="1"/>
                <w:sz w:val="22"/>
                <w:szCs w:val="22"/>
                <w:lang w:eastAsia="zh-CN"/>
              </w:rPr>
              <w:t>评定计分栏</w:t>
            </w: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b/>
                <w:color w:val="000000"/>
                <w:kern w:val="1"/>
                <w:sz w:val="22"/>
                <w:szCs w:val="22"/>
              </w:rPr>
            </w:pPr>
            <w:r>
              <w:rPr>
                <w:b/>
                <w:color w:val="000000"/>
                <w:kern w:val="1"/>
                <w:sz w:val="22"/>
                <w:szCs w:val="22"/>
              </w:rPr>
              <w:t>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b/>
                <w:color w:val="000000"/>
                <w:kern w:val="1"/>
                <w:sz w:val="22"/>
                <w:szCs w:val="22"/>
              </w:rPr>
            </w:pPr>
            <w:r>
              <w:rPr>
                <w:rFonts w:ascii="宋体" w:hAnsi="宋体" w:cs="宋体"/>
                <w:b/>
                <w:color w:val="000000"/>
                <w:kern w:val="1"/>
                <w:sz w:val="20"/>
                <w:szCs w:val="20"/>
              </w:rPr>
              <w:t>旅游交通</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color w:val="000000"/>
                <w:kern w:val="1"/>
                <w:sz w:val="20"/>
                <w:szCs w:val="22"/>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b/>
                <w:color w:val="000000"/>
                <w:kern w:val="1"/>
                <w:sz w:val="22"/>
                <w:szCs w:val="22"/>
              </w:rPr>
            </w:pPr>
            <w:r>
              <w:rPr>
                <w:b/>
                <w:color w:val="000000"/>
                <w:kern w:val="1"/>
                <w:sz w:val="20"/>
                <w:szCs w:val="22"/>
              </w:rPr>
              <w:t>130</w:t>
            </w: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2"/>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2"/>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2"/>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b/>
                <w:color w:val="000000"/>
                <w:kern w:val="1"/>
                <w:sz w:val="22"/>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b/>
                <w:color w:val="000000"/>
                <w:kern w:val="1"/>
                <w:sz w:val="22"/>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b/>
                <w:color w:val="000000"/>
                <w:kern w:val="1"/>
                <w:sz w:val="22"/>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1.1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可进入性</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70</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1.1.1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外部交通工具抵达景区的便捷程度</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20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1.1.1.1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直达机场距景区距离</w:t>
            </w:r>
          </w:p>
        </w:tc>
        <w:tc>
          <w:tcPr>
            <w:tcW w:w="289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直达机场系指直达依托城市（镇）的民用机场，包括军民两用机场，但不包括可提供包机服务的军用机场</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rFonts w:hint="eastAsia"/>
                <w:color w:val="000000"/>
                <w:kern w:val="1"/>
                <w:sz w:val="20"/>
                <w:szCs w:val="22"/>
                <w:shd w:val="clear" w:color="auto" w:fill="E6E6E6"/>
              </w:rPr>
              <w:t>10</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30公里以内</w:t>
            </w:r>
          </w:p>
        </w:tc>
        <w:tc>
          <w:tcPr>
            <w:tcW w:w="28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10</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60公里以内</w:t>
            </w:r>
          </w:p>
        </w:tc>
        <w:tc>
          <w:tcPr>
            <w:tcW w:w="28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6</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100公里以内</w:t>
            </w:r>
          </w:p>
        </w:tc>
        <w:tc>
          <w:tcPr>
            <w:tcW w:w="28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1.1.1.2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高速公路进、出口距景区距离</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4</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10公里以内</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rPr>
              <w:t>4</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b/>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b/>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b/>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20公里以内</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1.1.1.3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客运火车站距景区距离</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rFonts w:hint="eastAsia"/>
                <w:color w:val="000000"/>
                <w:kern w:val="1"/>
                <w:sz w:val="20"/>
                <w:szCs w:val="22"/>
                <w:shd w:val="clear" w:color="auto" w:fill="E6E6E6"/>
              </w:rPr>
              <w:t>3</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10公里以内</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rPr>
              <w:t>3</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20公里以内</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rPr>
              <w:t>1</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1.1.1.4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客用航运码头距景区距离</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3</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10公里以内</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rPr>
              <w:t>3</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20公里以内</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rPr>
              <w:t>1</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1.1.</w:t>
            </w:r>
            <w:r>
              <w:rPr>
                <w:rFonts w:hint="eastAsia" w:ascii="宋体" w:hAnsi="宋体" w:cs="宋体"/>
                <w:color w:val="000000"/>
                <w:kern w:val="1"/>
                <w:sz w:val="20"/>
                <w:szCs w:val="20"/>
              </w:rPr>
              <w:t>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依托城市（镇）抵达旅游景区的便捷程度</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依托城市（镇）系指旅游景区直接的主要客源集散城市（镇）。依托城市（镇）可跨越行政区划</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rPr>
              <w:t>20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1.1.2.1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依托城市（镇）距景区距离</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15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696"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在依托城市（镇）内</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处于建成区内。建成区系指经过批准的城市（镇）规划确定的范围</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r>
      <w:tr>
        <w:tblPrEx>
          <w:tblCellMar>
            <w:top w:w="0" w:type="dxa"/>
            <w:left w:w="108" w:type="dxa"/>
            <w:bottom w:w="0" w:type="dxa"/>
            <w:right w:w="108" w:type="dxa"/>
          </w:tblCellMar>
        </w:tblPrEx>
        <w:trPr>
          <w:cantSplit/>
          <w:trHeight w:val="469"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在依托城市（镇）周边</w:t>
            </w:r>
          </w:p>
          <w:p>
            <w:pPr>
              <w:jc w:val="center"/>
              <w:rPr>
                <w:rFonts w:ascii="宋体" w:hAnsi="宋体" w:cs="宋体"/>
                <w:color w:val="000000"/>
                <w:kern w:val="1"/>
                <w:sz w:val="20"/>
                <w:szCs w:val="20"/>
              </w:rPr>
            </w:pPr>
            <w:r>
              <w:rPr>
                <w:rFonts w:ascii="宋体" w:hAnsi="宋体" w:cs="宋体"/>
                <w:color w:val="000000"/>
                <w:kern w:val="1"/>
                <w:sz w:val="20"/>
                <w:szCs w:val="20"/>
              </w:rPr>
              <w:t>20公里内</w:t>
            </w:r>
          </w:p>
        </w:tc>
        <w:tc>
          <w:tcPr>
            <w:tcW w:w="289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系指距最近的建成区外缘的距离</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在依托城市（镇）周边</w:t>
            </w:r>
          </w:p>
          <w:p>
            <w:pPr>
              <w:jc w:val="center"/>
              <w:rPr>
                <w:rFonts w:ascii="宋体" w:hAnsi="宋体" w:cs="宋体"/>
                <w:color w:val="000000"/>
                <w:kern w:val="1"/>
                <w:sz w:val="20"/>
                <w:szCs w:val="20"/>
              </w:rPr>
            </w:pPr>
            <w:r>
              <w:rPr>
                <w:rFonts w:ascii="宋体" w:hAnsi="宋体" w:cs="宋体"/>
                <w:color w:val="000000"/>
                <w:kern w:val="1"/>
                <w:sz w:val="20"/>
                <w:szCs w:val="20"/>
              </w:rPr>
              <w:t>50公里内</w:t>
            </w:r>
          </w:p>
        </w:tc>
        <w:tc>
          <w:tcPr>
            <w:tcW w:w="28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10</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在依托城市（镇）周边</w:t>
            </w:r>
          </w:p>
          <w:p>
            <w:pPr>
              <w:jc w:val="center"/>
              <w:rPr>
                <w:rFonts w:ascii="宋体" w:hAnsi="宋体" w:cs="宋体"/>
                <w:color w:val="000000"/>
                <w:kern w:val="1"/>
                <w:sz w:val="20"/>
                <w:szCs w:val="20"/>
              </w:rPr>
            </w:pPr>
            <w:r>
              <w:rPr>
                <w:rFonts w:ascii="宋体" w:hAnsi="宋体" w:cs="宋体"/>
                <w:color w:val="000000"/>
                <w:kern w:val="1"/>
                <w:sz w:val="20"/>
                <w:szCs w:val="20"/>
              </w:rPr>
              <w:t>120公里内</w:t>
            </w:r>
          </w:p>
        </w:tc>
        <w:tc>
          <w:tcPr>
            <w:tcW w:w="28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1.1</w:t>
            </w:r>
            <w:r>
              <w:rPr>
                <w:rFonts w:hint="eastAsia" w:ascii="宋体" w:hAnsi="宋体" w:cs="宋体"/>
                <w:color w:val="000000"/>
                <w:kern w:val="1"/>
                <w:sz w:val="20"/>
                <w:szCs w:val="20"/>
              </w:rPr>
              <w:t>.2.2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旅游交通</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系指依托城市（镇）至旅游景区之间的专项交通方式</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有市（镇）内</w:t>
            </w:r>
          </w:p>
          <w:p>
            <w:pPr>
              <w:jc w:val="center"/>
              <w:rPr>
                <w:rFonts w:ascii="宋体" w:hAnsi="宋体" w:cs="宋体"/>
                <w:color w:val="000000"/>
                <w:kern w:val="1"/>
                <w:sz w:val="20"/>
                <w:szCs w:val="20"/>
              </w:rPr>
            </w:pPr>
            <w:r>
              <w:rPr>
                <w:rFonts w:ascii="宋体" w:hAnsi="宋体" w:cs="宋体"/>
                <w:color w:val="000000"/>
                <w:kern w:val="1"/>
                <w:sz w:val="20"/>
                <w:szCs w:val="20"/>
              </w:rPr>
              <w:t>公共交通线抵达</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包括从市（镇）内出发的一条或多条公交线</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无市（镇）内公交汽车，</w:t>
            </w:r>
          </w:p>
          <w:p>
            <w:pPr>
              <w:jc w:val="center"/>
              <w:rPr>
                <w:rFonts w:ascii="宋体" w:hAnsi="宋体" w:cs="宋体"/>
                <w:color w:val="000000"/>
                <w:kern w:val="1"/>
                <w:sz w:val="20"/>
                <w:szCs w:val="20"/>
              </w:rPr>
            </w:pPr>
            <w:r>
              <w:rPr>
                <w:rFonts w:ascii="宋体" w:hAnsi="宋体" w:cs="宋体"/>
                <w:color w:val="000000"/>
                <w:kern w:val="1"/>
                <w:sz w:val="20"/>
                <w:szCs w:val="20"/>
              </w:rPr>
              <w:t>但有长途汽车抵达</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需设有汽车站点</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3</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696"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有直达旅游专线</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包括旅游专线汽车，或旅游船舶航线，或城市（镇）周边旅游专列，但均需定时定点</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115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1.1.</w:t>
            </w:r>
            <w:r>
              <w:rPr>
                <w:rFonts w:hint="eastAsia" w:ascii="宋体" w:hAnsi="宋体" w:cs="宋体"/>
                <w:color w:val="000000"/>
                <w:kern w:val="1"/>
                <w:sz w:val="20"/>
                <w:szCs w:val="20"/>
              </w:rPr>
              <w:t>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抵达公路或客运航道</w:t>
            </w:r>
          </w:p>
          <w:p>
            <w:pPr>
              <w:jc w:val="center"/>
              <w:rPr>
                <w:rFonts w:ascii="宋体" w:hAnsi="宋体" w:cs="宋体"/>
                <w:color w:val="000000"/>
                <w:kern w:val="1"/>
                <w:sz w:val="20"/>
                <w:szCs w:val="20"/>
              </w:rPr>
            </w:pPr>
            <w:r>
              <w:rPr>
                <w:rFonts w:ascii="宋体" w:hAnsi="宋体" w:cs="宋体"/>
                <w:color w:val="000000"/>
                <w:kern w:val="1"/>
                <w:sz w:val="20"/>
                <w:szCs w:val="20"/>
              </w:rPr>
              <w:t>（干线）等级</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系指直达机场、高速路口、客用火车站、客用航运码头、依托城市（镇）抵达景区公路或客运航道（干线）等级。</w:t>
            </w:r>
          </w:p>
          <w:p>
            <w:pPr>
              <w:jc w:val="left"/>
              <w:rPr>
                <w:rFonts w:ascii="宋体" w:hAnsi="宋体" w:cs="宋体"/>
                <w:color w:val="000000"/>
                <w:kern w:val="1"/>
                <w:sz w:val="20"/>
                <w:szCs w:val="20"/>
              </w:rPr>
            </w:pPr>
            <w:r>
              <w:rPr>
                <w:rFonts w:hint="eastAsia" w:ascii="宋体" w:hAnsi="宋体" w:cs="宋体"/>
                <w:color w:val="000000"/>
                <w:kern w:val="1"/>
                <w:sz w:val="20"/>
                <w:szCs w:val="20"/>
              </w:rPr>
              <w:t>两者均有者，取最高分项</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924"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一级公路或最高级</w:t>
            </w:r>
          </w:p>
          <w:p>
            <w:pPr>
              <w:jc w:val="center"/>
              <w:rPr>
                <w:rFonts w:ascii="宋体" w:hAnsi="宋体" w:cs="宋体"/>
                <w:color w:val="000000"/>
                <w:kern w:val="1"/>
                <w:sz w:val="20"/>
                <w:szCs w:val="20"/>
              </w:rPr>
            </w:pPr>
            <w:r>
              <w:rPr>
                <w:rFonts w:ascii="宋体" w:hAnsi="宋体" w:cs="宋体"/>
                <w:color w:val="000000"/>
                <w:kern w:val="1"/>
                <w:sz w:val="20"/>
                <w:szCs w:val="20"/>
              </w:rPr>
              <w:t>客运航道</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一级公路系黑化或白化路面、行车速度100～60km/hr、双向四道、宽度2×7m。最高级客运航道指可通行大型游轮的航道</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r>
      <w:tr>
        <w:tblPrEx>
          <w:tblCellMar>
            <w:top w:w="0" w:type="dxa"/>
            <w:left w:w="108" w:type="dxa"/>
            <w:bottom w:w="0" w:type="dxa"/>
            <w:right w:w="108" w:type="dxa"/>
          </w:tblCellMar>
        </w:tblPrEx>
        <w:trPr>
          <w:cantSplit/>
          <w:trHeight w:val="924"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二级公路或高级客运航道</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二级公路系黑化或白化路面、行车速度80～40km/hr、双向两道、宽度9～7m。高级客运航道指可通行中型游轮的航道</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6</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宋体"/>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宋体"/>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宋体"/>
                <w:color w:val="000000"/>
                <w:kern w:val="1"/>
                <w:sz w:val="20"/>
                <w:szCs w:val="22"/>
                <w:lang w:val="en-US" w:eastAsia="zh-CN"/>
              </w:rPr>
            </w:pPr>
          </w:p>
        </w:tc>
      </w:tr>
      <w:tr>
        <w:tblPrEx>
          <w:tblCellMar>
            <w:top w:w="0" w:type="dxa"/>
            <w:left w:w="108" w:type="dxa"/>
            <w:bottom w:w="0" w:type="dxa"/>
            <w:right w:w="108" w:type="dxa"/>
          </w:tblCellMar>
        </w:tblPrEx>
        <w:trPr>
          <w:cantSplit/>
          <w:trHeight w:val="115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三级公路或中级客运航道</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三级公路系黑化或白化路面、行车速度60～30km/hr、双向两道、宽度7～6m。中级客运航道指可通行小型游船的航道。三级以下公路或中级以下航道，不给分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2</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1.1.</w:t>
            </w:r>
            <w:r>
              <w:rPr>
                <w:rFonts w:hint="eastAsia" w:ascii="宋体" w:hAnsi="宋体" w:cs="宋体"/>
                <w:color w:val="000000"/>
                <w:kern w:val="1"/>
                <w:sz w:val="20"/>
                <w:szCs w:val="20"/>
              </w:rPr>
              <w:t>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抵达公路或客运航道</w:t>
            </w:r>
          </w:p>
          <w:p>
            <w:pPr>
              <w:jc w:val="center"/>
              <w:rPr>
                <w:rFonts w:ascii="宋体" w:hAnsi="宋体" w:cs="宋体"/>
                <w:color w:val="000000"/>
                <w:kern w:val="1"/>
                <w:sz w:val="20"/>
                <w:szCs w:val="20"/>
              </w:rPr>
            </w:pPr>
            <w:r>
              <w:rPr>
                <w:rFonts w:ascii="宋体" w:hAnsi="宋体" w:cs="宋体"/>
                <w:color w:val="000000"/>
                <w:kern w:val="1"/>
                <w:sz w:val="20"/>
                <w:szCs w:val="20"/>
              </w:rPr>
              <w:t>（支线）</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1.1.4.1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路面硬化或航道畅通</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4</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1.1.4.2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桥涵完整或航道无障碍</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3</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1.1.4.3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护坡良好</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3</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1.1.5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外部交通标识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系指引导到达景区的标识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shd w:val="clear" w:color="auto" w:fill="E6E6E6"/>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专用外部交通标识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在颜色、外形上有别于一般交通标识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一般外部交通标识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1.2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自配停车场地</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系指归属于景区自身管理的停车场</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30</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w:t>
            </w:r>
            <w:r>
              <w:rPr>
                <w:rFonts w:hint="eastAsia" w:ascii="宋体" w:hAnsi="宋体" w:cs="宋体"/>
                <w:color w:val="000000"/>
                <w:kern w:val="1"/>
                <w:sz w:val="20"/>
                <w:szCs w:val="20"/>
              </w:rPr>
              <w:t>.2.1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面积</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系指景区各类自配停车场面积的总和</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10000平米以上</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6000平米以上</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7</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3000平米以上</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r>
              <w:rPr>
                <w:rFonts w:ascii="仿宋体" w:hAnsi="仿宋体"/>
                <w:color w:val="000000"/>
                <w:kern w:val="1"/>
                <w:sz w:val="20"/>
                <w:szCs w:val="22"/>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1000平米以上</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r>
              <w:rPr>
                <w:rFonts w:ascii="仿宋体" w:hAnsi="仿宋体"/>
                <w:color w:val="000000"/>
                <w:kern w:val="1"/>
                <w:sz w:val="20"/>
                <w:szCs w:val="22"/>
              </w:rPr>
              <w:t>3</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1.2.2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地面</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考查主停车场的地面</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8</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924"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生态停车场</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生态停车场系指有绿化停车面或绿化隔离线的停车场，或者使用生态型或环保型建筑材料修建的停车场</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8</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硬化或黑化地面</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包括水泥地面、沥青地面或平整石板地面</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砂砾地面</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3</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泥土地面</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1.2.3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停车场管理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8</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1.2.3</w:t>
            </w:r>
            <w:r>
              <w:rPr>
                <w:rFonts w:ascii="宋体" w:hAnsi="宋体" w:cs="宋体"/>
                <w:color w:val="000000"/>
                <w:kern w:val="1"/>
                <w:sz w:val="20"/>
                <w:szCs w:val="20"/>
              </w:rPr>
              <w:t>.1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设停车线</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1.2.3.2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停车分区</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1</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1.2.3.3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车场内有方向引导指示标识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1</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1.2.3.4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分设出入口</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1.2.</w:t>
            </w:r>
            <w:r>
              <w:rPr>
                <w:rFonts w:hint="eastAsia" w:ascii="宋体" w:hAnsi="宋体" w:cs="宋体"/>
                <w:color w:val="000000"/>
                <w:kern w:val="1"/>
                <w:sz w:val="20"/>
                <w:szCs w:val="20"/>
              </w:rPr>
              <w:t>3.5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专人值管</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1.2.4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停车场或码头美观，有特色或有文化性</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1.2.5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停车场或码头与景观的协调性</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位置不当，管理维护较差的，此项不得分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shd w:val="clear" w:color="auto" w:fill="E6E6E6"/>
              </w:rPr>
              <w:t>2</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w:t>
            </w:r>
            <w:r>
              <w:rPr>
                <w:rFonts w:hint="eastAsia" w:ascii="宋体" w:hAnsi="宋体" w:cs="宋体"/>
                <w:color w:val="000000"/>
                <w:kern w:val="1"/>
                <w:sz w:val="20"/>
                <w:szCs w:val="20"/>
              </w:rPr>
              <w:t>.3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内部交通</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30</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w:t>
            </w:r>
            <w:r>
              <w:rPr>
                <w:rFonts w:hint="eastAsia" w:ascii="宋体" w:hAnsi="宋体" w:cs="宋体"/>
                <w:color w:val="000000"/>
                <w:kern w:val="1"/>
                <w:sz w:val="20"/>
                <w:szCs w:val="20"/>
              </w:rPr>
              <w:t>3.1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游览线路</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本项中各小项可酌情打分，但不超出给定的最高分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1.3.1.1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进出口设置合理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进出口分设，不过分邻近，有利于游客疏散</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1.3.1.2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游道或线路设置合理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线路设置形成环线，观赏面大，有利于游客游览</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1.3.2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游步道</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20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1.3.2.1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特色游步道</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游步道设计特色突出, 有文化性效果</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10</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1.3.2.2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生态或仿生态游步道</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10</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全部游步道采用</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rPr>
              <w:t>10</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主要游步道采用</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7</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部分游步道采用</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924"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b/>
                <w:color w:val="000000"/>
                <w:kern w:val="1"/>
                <w:sz w:val="22"/>
                <w:szCs w:val="22"/>
              </w:rPr>
            </w:pPr>
            <w:r>
              <w:rPr>
                <w:b/>
                <w:color w:val="000000"/>
                <w:kern w:val="1"/>
                <w:sz w:val="22"/>
                <w:szCs w:val="22"/>
              </w:rPr>
              <w:t>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b/>
                <w:color w:val="000000"/>
                <w:kern w:val="1"/>
                <w:sz w:val="20"/>
                <w:szCs w:val="20"/>
              </w:rPr>
            </w:pPr>
            <w:r>
              <w:rPr>
                <w:b/>
                <w:color w:val="000000"/>
                <w:kern w:val="1"/>
                <w:sz w:val="20"/>
                <w:szCs w:val="20"/>
              </w:rPr>
              <w:t>游览</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各项游览服务设施要体现深厚的人文关怀精神，注重细节，突出特色，以形成独特、和谐、舒适的游览氛围</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b/>
                <w:color w:val="000000"/>
                <w:kern w:val="1"/>
                <w:sz w:val="20"/>
                <w:szCs w:val="22"/>
              </w:rPr>
            </w:pPr>
            <w:r>
              <w:rPr>
                <w:b/>
                <w:color w:val="000000"/>
                <w:kern w:val="1"/>
                <w:sz w:val="20"/>
                <w:szCs w:val="22"/>
              </w:rPr>
              <w:t>235</w:t>
            </w: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门票</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免费旅游景区此项不失分，设园中园、票中票的，发现一处扣2分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10</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2.1.1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设计制作精美</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3</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2.1.2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有突出特色</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系指设计制作有特点或成套制作</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3</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2.1.3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背面有游览简图，咨询、投诉、紧急救援电话</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4</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游客中心</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70</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位置</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位置优越</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设在主入口附近,方便醒目的地点</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位置合理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设在游客集中活动的区域</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2.2.2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标识醒目</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2.2.3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造型、色彩、外观与景观的协调性</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造型景观化，能够烘托景观环境</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造型、色彩、外观与景观相适应</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2.2.4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规模</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根据实际情况酌情打分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专用，且面积适应游客需要</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兼用或面积偏小</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2.2.5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设施与服务</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需在游客中心外明示免费服务项目</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35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2.2.5.1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设电脑触摸屏</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需在游客中心内部设置,并能完好使用</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6</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内容丰富</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包括各项景点、设施及服务的介绍</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6</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内容基本满足游客需要</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3</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2.2.5.2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影视介绍</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需在游客中心内设置</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rPr>
              <w:t>11</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2.2.5.2.1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设施</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6</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r>
      <w:tr>
        <w:tblPrEx>
          <w:tblCellMar>
            <w:top w:w="0" w:type="dxa"/>
            <w:left w:w="108" w:type="dxa"/>
            <w:bottom w:w="0" w:type="dxa"/>
            <w:right w:w="108" w:type="dxa"/>
          </w:tblCellMar>
        </w:tblPrEx>
        <w:trPr>
          <w:cantSplit/>
          <w:trHeight w:val="241"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影视厅</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6</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影视播放系统</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3</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2.2.5.2.2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内容</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内容丰富、信息充分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概要介绍景区一般信息</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3</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2.2.5.3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提供游客休息设施</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数量与本旅游景区的接待规模相适应，档次与本旅游景区总体档次相适应，酌情给分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4</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2.2.5.4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提供本旅游景区导览宣传资料</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游客能获取本旅游景区主要的导览和宣传资料，其中至少包括一种免费宣传品</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4</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品种多,展示精美</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4</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品种较多,展示一般</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2.2.5.5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有工作人员提供咨询服务</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佩带工牌,职责明确，服务良好</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3</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2.2.5.6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提供游程线路图等</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2.2.5.7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明示景区活动节目预告</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包括当日景区活动节目预告及阶段活动预告</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shd w:val="clear" w:color="auto" w:fill="E6E6E6"/>
              </w:rPr>
            </w:pPr>
            <w:r>
              <w:rPr>
                <w:color w:val="000000"/>
                <w:kern w:val="1"/>
                <w:sz w:val="20"/>
                <w:szCs w:val="22"/>
                <w:shd w:val="clear" w:color="auto" w:fill="E6E6E6"/>
              </w:rPr>
              <w:t>1</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2.2.5.8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提供导游（讲解）服务</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公布本旅游景区的所有导游人员（照片、姓名、编号及语种）</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2.2.5.9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提供饮料及纪念品服务</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标识系统</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rPr>
              <w:t>49</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w:t>
            </w:r>
            <w:r>
              <w:rPr>
                <w:rFonts w:hint="eastAsia" w:ascii="宋体" w:hAnsi="宋体" w:cs="宋体"/>
                <w:color w:val="000000"/>
                <w:kern w:val="1"/>
                <w:sz w:val="20"/>
                <w:szCs w:val="20"/>
              </w:rPr>
              <w:t>3</w:t>
            </w:r>
            <w:r>
              <w:rPr>
                <w:rFonts w:ascii="宋体" w:hAnsi="宋体" w:cs="宋体"/>
                <w:color w:val="000000"/>
                <w:kern w:val="1"/>
                <w:sz w:val="20"/>
                <w:szCs w:val="20"/>
              </w:rPr>
              <w:t>.1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设置</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17</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137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w:t>
            </w:r>
            <w:r>
              <w:rPr>
                <w:rFonts w:hint="eastAsia" w:ascii="宋体" w:hAnsi="宋体" w:cs="宋体"/>
                <w:color w:val="000000"/>
                <w:kern w:val="1"/>
                <w:sz w:val="20"/>
                <w:szCs w:val="20"/>
              </w:rPr>
              <w:t>3</w:t>
            </w:r>
            <w:r>
              <w:rPr>
                <w:rFonts w:ascii="宋体" w:hAnsi="宋体" w:cs="宋体"/>
                <w:color w:val="000000"/>
                <w:kern w:val="1"/>
                <w:sz w:val="20"/>
                <w:szCs w:val="20"/>
              </w:rPr>
              <w:t>.1</w:t>
            </w:r>
            <w:r>
              <w:rPr>
                <w:rFonts w:hint="eastAsia" w:ascii="宋体" w:hAnsi="宋体" w:cs="宋体"/>
                <w:color w:val="000000"/>
                <w:kern w:val="1"/>
                <w:sz w:val="20"/>
                <w:szCs w:val="20"/>
              </w:rPr>
              <w:t>.1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导游全景图</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全景图要正确标识出主要景点及旅游服务设施的位置，包括各主要景点、游客中心、厕所、出入口、医务室、公用电话、停车场等，并明示咨询、投诉、救援电话，少一项扣1分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2.3.1.2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导览图</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指处于大型景区内交叉路口，标明现在位置及周边景点和服务设施的图示</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4</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2.3.1</w:t>
            </w:r>
            <w:r>
              <w:rPr>
                <w:rFonts w:hint="eastAsia" w:ascii="宋体" w:hAnsi="宋体" w:cs="宋体"/>
                <w:color w:val="000000"/>
                <w:kern w:val="1"/>
                <w:sz w:val="20"/>
                <w:szCs w:val="20"/>
              </w:rPr>
              <w:t>.3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标识牌</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指景区内引导方向或方位的指引标志</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4</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2.3.1</w:t>
            </w:r>
            <w:r>
              <w:rPr>
                <w:rFonts w:hint="eastAsia" w:ascii="宋体" w:hAnsi="宋体" w:cs="宋体"/>
                <w:color w:val="000000"/>
                <w:kern w:val="1"/>
                <w:sz w:val="20"/>
                <w:szCs w:val="20"/>
              </w:rPr>
              <w:t>.4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景物介绍牌</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指介绍主要景点、景观或相关展示内容的介绍说明牌</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4</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2.3.2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布局</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布局合理，根据数量，合理设置，发现一处设置不合理扣一分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2.3.3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设计制作</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rPr>
              <w:t>16</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2.3.3.1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设计</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2.3.3.1.1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图案</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图案直观明了，雅致大方。酌情打分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4</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w:t>
            </w:r>
            <w:r>
              <w:rPr>
                <w:rFonts w:hint="eastAsia" w:ascii="宋体" w:hAnsi="宋体" w:cs="宋体"/>
                <w:color w:val="000000"/>
                <w:kern w:val="1"/>
                <w:sz w:val="20"/>
                <w:szCs w:val="20"/>
              </w:rPr>
              <w:t>3</w:t>
            </w:r>
            <w:r>
              <w:rPr>
                <w:rFonts w:ascii="宋体" w:hAnsi="宋体" w:cs="宋体"/>
                <w:color w:val="000000"/>
                <w:kern w:val="1"/>
                <w:sz w:val="20"/>
                <w:szCs w:val="20"/>
              </w:rPr>
              <w:t>.3.1.2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外形</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外形别致，具有艺术感。酌情打分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4</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2.3.3.1.3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材质</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从档次、生态性、与景区协调性考查。酌情打分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4</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2.3.3.2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制作</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4</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精致</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4</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一般</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2.3.4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维护</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4</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好</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无脱落、无毛剌、无腐蚀等</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4</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一般</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基本无脱落、无毛剌、无腐蚀等</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2</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2.3.5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中英文对照</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无中英文对照说明的，不得分；文不符图或中英文有错误的，发现一处扣1分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4</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2.3.6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中外文（非英文）对照</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每增加一种外文对照，得1分，最多3分；但如文不符图或有错误的，则扣除该种外文对照得分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3</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115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宣教资料</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包括正式出版印刷的导游图、明信片、画册、音像制品、研究论著、科普读物等。其中，音像制品每种3分；精美画册或研究专著每种2分；其他每种1分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shd w:val="clear" w:color="auto" w:fill="E6E6E6"/>
              </w:rPr>
              <w:t>15</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2.5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导游服务</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指景区提供的导游、导览等各种服务</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rPr>
              <w:t>37</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2.5.1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导游人员数量</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数量与游客接待规模和旅游景区性质相适应，酌情打分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w:t>
            </w:r>
            <w:r>
              <w:rPr>
                <w:rFonts w:hint="eastAsia" w:ascii="宋体" w:hAnsi="宋体" w:cs="宋体"/>
                <w:color w:val="000000"/>
                <w:kern w:val="1"/>
                <w:sz w:val="20"/>
                <w:szCs w:val="20"/>
              </w:rPr>
              <w:t>5</w:t>
            </w:r>
            <w:r>
              <w:rPr>
                <w:rFonts w:ascii="宋体" w:hAnsi="宋体" w:cs="宋体"/>
                <w:color w:val="000000"/>
                <w:kern w:val="1"/>
                <w:sz w:val="20"/>
                <w:szCs w:val="20"/>
              </w:rPr>
              <w:t>.2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导游语种</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粤语导游、闽南话导游，每种2分；外语导游每个语种3分。最多为9分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9</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w:t>
            </w:r>
            <w:r>
              <w:rPr>
                <w:rFonts w:hint="eastAsia" w:ascii="宋体" w:hAnsi="宋体" w:cs="宋体"/>
                <w:color w:val="000000"/>
                <w:kern w:val="1"/>
                <w:sz w:val="20"/>
                <w:szCs w:val="20"/>
              </w:rPr>
              <w:t>5</w:t>
            </w:r>
            <w:r>
              <w:rPr>
                <w:rFonts w:ascii="宋体" w:hAnsi="宋体" w:cs="宋体"/>
                <w:color w:val="000000"/>
                <w:kern w:val="1"/>
                <w:sz w:val="20"/>
                <w:szCs w:val="20"/>
              </w:rPr>
              <w:t>.3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具有高级导游员或讲解员</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含可为游客服务的高级馆员、研究员等，须作为正式讲解员公布</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rFonts w:hint="eastAsia"/>
                <w:color w:val="000000"/>
                <w:kern w:val="1"/>
                <w:sz w:val="20"/>
                <w:szCs w:val="22"/>
                <w:shd w:val="clear" w:color="auto" w:fill="E6E6E6"/>
              </w:rPr>
              <w:t>3</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w:t>
            </w:r>
            <w:r>
              <w:rPr>
                <w:rFonts w:hint="eastAsia" w:ascii="宋体" w:hAnsi="宋体" w:cs="宋体"/>
                <w:color w:val="000000"/>
                <w:kern w:val="1"/>
                <w:sz w:val="20"/>
                <w:szCs w:val="20"/>
              </w:rPr>
              <w:t>5</w:t>
            </w:r>
            <w:r>
              <w:rPr>
                <w:rFonts w:ascii="宋体" w:hAnsi="宋体" w:cs="宋体"/>
                <w:color w:val="000000"/>
                <w:kern w:val="1"/>
                <w:sz w:val="20"/>
                <w:szCs w:val="20"/>
              </w:rPr>
              <w:t>.4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设语音导游</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便携式可选择播放</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便携式循环播放</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3</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定点循环播放</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2.5.5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导游词科学、准确、有文采</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检查有关资料，结合现场检查，酌情打分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2.5.6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导游效果（清晰、生动、</w:t>
            </w:r>
          </w:p>
          <w:p>
            <w:pPr>
              <w:jc w:val="center"/>
              <w:rPr>
                <w:rFonts w:ascii="宋体" w:hAnsi="宋体" w:cs="宋体"/>
                <w:color w:val="000000"/>
                <w:kern w:val="1"/>
                <w:sz w:val="20"/>
                <w:szCs w:val="20"/>
              </w:rPr>
            </w:pPr>
            <w:r>
              <w:rPr>
                <w:rFonts w:ascii="宋体" w:hAnsi="宋体" w:cs="宋体"/>
                <w:color w:val="000000"/>
                <w:kern w:val="1"/>
                <w:sz w:val="20"/>
                <w:szCs w:val="20"/>
              </w:rPr>
              <w:t>吸引人）</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参考细则三中“讲解服务”项得分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2.5.7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导游服务有针对性，强调个性化</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根据游客特点进行有针对性的讲解，能满足特殊人群的特殊需求</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shd w:val="clear" w:color="auto" w:fill="E6E6E6"/>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shd w:val="clear" w:color="auto" w:fill="E6E6E6"/>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shd w:val="clear" w:color="auto" w:fill="E6E6E6"/>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2</w:t>
            </w:r>
            <w:r>
              <w:rPr>
                <w:rFonts w:ascii="宋体" w:hAnsi="宋体" w:cs="宋体"/>
                <w:color w:val="000000"/>
                <w:kern w:val="1"/>
                <w:sz w:val="20"/>
                <w:szCs w:val="20"/>
              </w:rPr>
              <w:t>.</w:t>
            </w:r>
            <w:r>
              <w:rPr>
                <w:rFonts w:hint="eastAsia" w:ascii="宋体" w:hAnsi="宋体" w:cs="宋体"/>
                <w:color w:val="000000"/>
                <w:kern w:val="1"/>
                <w:sz w:val="20"/>
                <w:szCs w:val="20"/>
              </w:rPr>
              <w:t>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游客公共休息设施和观景设施</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26</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2.6.1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布局合理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数量充足，能满足需要，不设置在危险地带、危险场所。酌情打分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8</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2.6.2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造型与景观环境的协调性</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对景观有特别烘托效果</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与景观环境基本协调</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rPr>
              <w:t>3</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2.6.3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制作</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制作精美，有艺术感</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2.6.4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材质</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从档次、生态性、与景区协调性考查</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2.6.5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维护</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3</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好</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rPr>
              <w:t>3</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一般</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rPr>
              <w:t>1</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924"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公共信息图形符号设置</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标识的内容、位置与范围，参照GB/T10001标准，如果现有的国家标准没有提供图形符号，可采用国际惯例或景区自行设计</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rPr>
              <w:t>18</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115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w:t>
            </w:r>
            <w:r>
              <w:rPr>
                <w:rFonts w:hint="eastAsia" w:ascii="宋体" w:hAnsi="宋体" w:cs="宋体"/>
                <w:color w:val="000000"/>
                <w:kern w:val="1"/>
                <w:sz w:val="20"/>
                <w:szCs w:val="20"/>
              </w:rPr>
              <w:t>7</w:t>
            </w:r>
            <w:r>
              <w:rPr>
                <w:rFonts w:ascii="宋体" w:hAnsi="宋体" w:cs="宋体"/>
                <w:color w:val="000000"/>
                <w:kern w:val="1"/>
                <w:sz w:val="20"/>
                <w:szCs w:val="20"/>
              </w:rPr>
              <w:t>.1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位置与数量</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在停车场、出入口、售票处、购物场所、医疗点、厕所、餐饮设施等位置，合理设置公共信息图形符号。发现一处没按要求设置扣一分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rFonts w:hint="eastAsia"/>
                <w:color w:val="000000"/>
                <w:kern w:val="1"/>
                <w:sz w:val="20"/>
                <w:szCs w:val="22"/>
                <w:shd w:val="clear" w:color="auto" w:fill="E6E6E6"/>
              </w:rPr>
              <w:t>6</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2.7.2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图形符号设计</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rFonts w:hint="eastAsia"/>
                <w:color w:val="000000"/>
                <w:kern w:val="1"/>
                <w:sz w:val="20"/>
                <w:szCs w:val="22"/>
              </w:rPr>
              <w:t>6</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2.7.2.1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图形规范</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shd w:val="clear" w:color="auto" w:fill="E6E6E6"/>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shd w:val="clear" w:color="auto" w:fill="E6E6E6"/>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shd w:val="clear" w:color="auto" w:fill="E6E6E6"/>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w:t>
            </w:r>
            <w:r>
              <w:rPr>
                <w:rFonts w:hint="eastAsia" w:ascii="宋体" w:hAnsi="宋体" w:cs="宋体"/>
                <w:color w:val="000000"/>
                <w:kern w:val="1"/>
                <w:sz w:val="20"/>
                <w:szCs w:val="20"/>
              </w:rPr>
              <w:t>7</w:t>
            </w:r>
            <w:r>
              <w:rPr>
                <w:rFonts w:ascii="宋体" w:hAnsi="宋体" w:cs="宋体"/>
                <w:color w:val="000000"/>
                <w:kern w:val="1"/>
                <w:sz w:val="20"/>
                <w:szCs w:val="20"/>
              </w:rPr>
              <w:t>.2.</w:t>
            </w:r>
            <w:r>
              <w:rPr>
                <w:rFonts w:hint="eastAsia" w:ascii="宋体" w:hAnsi="宋体" w:cs="宋体"/>
                <w:color w:val="000000"/>
                <w:kern w:val="1"/>
                <w:sz w:val="20"/>
                <w:szCs w:val="20"/>
              </w:rPr>
              <w:t>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与景观相协调</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shd w:val="clear" w:color="auto" w:fill="E6E6E6"/>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shd w:val="clear" w:color="auto" w:fill="E6E6E6"/>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shd w:val="clear" w:color="auto" w:fill="E6E6E6"/>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2.7.2.3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有文化特色</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shd w:val="clear" w:color="auto" w:fill="E6E6E6"/>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shd w:val="clear" w:color="auto" w:fill="E6E6E6"/>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shd w:val="clear" w:color="auto" w:fill="E6E6E6"/>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2.7.3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视觉效果</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rPr>
              <w:t>4</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2.7.3.1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精美</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shd w:val="clear" w:color="auto" w:fill="E6E6E6"/>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shd w:val="clear" w:color="auto" w:fill="E6E6E6"/>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shd w:val="clear" w:color="auto" w:fill="E6E6E6"/>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2.7.3.2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清晰</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shd w:val="clear" w:color="auto" w:fill="E6E6E6"/>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shd w:val="clear" w:color="auto" w:fill="E6E6E6"/>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shd w:val="clear" w:color="auto" w:fill="E6E6E6"/>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2.7.4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维护保养</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2</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924"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2.8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特殊人群服务项目</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包括残疾人轮椅、盲道、无障碍设施，老年人使用的拐杖，儿童使用的童车等。查看服务指南与相关设施，每项得2分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10</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924"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kern w:val="1"/>
                <w:sz w:val="22"/>
                <w:szCs w:val="22"/>
              </w:rPr>
            </w:pPr>
            <w:r>
              <w:rPr>
                <w:rFonts w:ascii="宋体" w:hAnsi="宋体" w:cs="宋体"/>
                <w:b/>
                <w:color w:val="000000"/>
                <w:kern w:val="1"/>
                <w:sz w:val="22"/>
                <w:szCs w:val="22"/>
              </w:rPr>
              <w:t>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kern w:val="1"/>
                <w:sz w:val="20"/>
                <w:szCs w:val="20"/>
              </w:rPr>
            </w:pPr>
            <w:r>
              <w:rPr>
                <w:rFonts w:ascii="宋体" w:hAnsi="宋体" w:cs="宋体"/>
                <w:b/>
                <w:color w:val="000000"/>
                <w:kern w:val="1"/>
                <w:sz w:val="20"/>
                <w:szCs w:val="20"/>
              </w:rPr>
              <w:t>旅游安全</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近两年内发生过游客死亡或重残的旅游安全事故且景区负有主要责任的，扣40分；负有管理责任的，扣20分（按事故责任书认定）</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b/>
                <w:color w:val="000000"/>
                <w:kern w:val="1"/>
                <w:sz w:val="20"/>
                <w:szCs w:val="22"/>
              </w:rPr>
            </w:pPr>
            <w:r>
              <w:rPr>
                <w:b/>
                <w:color w:val="000000"/>
                <w:kern w:val="1"/>
                <w:sz w:val="20"/>
                <w:szCs w:val="22"/>
              </w:rPr>
              <w:t>80</w:t>
            </w: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安全保护机构、制度与人员</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10</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3.1.1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设有安全保护机构</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3.1.2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有健全的安全保护制度</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924"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3.1.3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专职安全保护人员</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在游客集中和有安全隐患的地方分布；以水上游乐为主的旅游景区的巡视员、救护员，比例应较高</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4</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3.1.4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流动安全保护人员数量</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景区流动安全保护人员应与旅游区规模及性质相适应</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安全处置</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17</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高峰期游客安全处置</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7</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3.2.1.1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预案</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职责明确，程序清晰</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3</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3.2.1.2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处置效果</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工作人员到岗到位，分流得力，安全措施有效</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4</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3.2.2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特殊情况的安全处置</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包括恶劣气候、突发灾情、传染病疫情、食物中毒、缆车停电等特殊情况</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7</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3.2.2.1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预案</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3</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3.2.2.2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处置效果</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反应迅速，组织得力，替代设施到位，处置效果好</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4</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3.2.3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安全巡查</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设施完备，定时巡查，能有效维护安全秩序</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3</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安全设备设施</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27</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3.3.1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危险地带安全防护设施</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包括安全护栏、水上拉网等应齐全和有效。发现一处不足或无效扣3～5分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8</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115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3.3.2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消防、防火等设备</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重点是室内旅游点的消防设备，森林公园、风景区、自然保护区等旅游区的防火设备等应齐备、完好、有效。发现一处不合格扣2分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6</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3.3.3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监控设施</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设闭路监控系统</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设瞭望台</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rPr>
              <w:t>3</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115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3.3.4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游览游乐服务设施安全</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包括交通工具、交通设施、游乐设施、水上游乐设备以及地面防滑处理、无障碍设施等，应符合安全规定。发现一处安全不合格的扣2分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3.3.5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特殊旅游项目的安全确认</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速降、蹦极、潜水、漂流、游乐等特殊旅游项目，未经验收的，此项不得分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3</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安全警告标志、标识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应齐全、醒目、规范。如设置不足或设置不规范，每处扣2分，没有设置不得分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8</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160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安全宣传</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包括安全说明或须知等；有关重点景区（水上项目、滑雪场）需安装安全广播。安全说明或须知等要求图形显示和中外文对照，置于醒目位置。达不到以上要求的，每项扣2分，没有设置不得分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6</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医疗服务</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shd w:val="clear" w:color="auto" w:fill="E6E6E6"/>
              </w:rPr>
              <w:t>8</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w:t>
            </w:r>
            <w:r>
              <w:rPr>
                <w:rFonts w:hint="eastAsia" w:ascii="宋体" w:hAnsi="宋体" w:cs="宋体"/>
                <w:color w:val="000000"/>
                <w:kern w:val="1"/>
                <w:sz w:val="20"/>
                <w:szCs w:val="20"/>
              </w:rPr>
              <w:t>6</w:t>
            </w:r>
            <w:r>
              <w:rPr>
                <w:rFonts w:ascii="宋体" w:hAnsi="宋体" w:cs="宋体"/>
                <w:color w:val="000000"/>
                <w:kern w:val="1"/>
                <w:sz w:val="20"/>
                <w:szCs w:val="20"/>
              </w:rPr>
              <w:t>.1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设立医务室</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rFonts w:hint="eastAsia"/>
                <w:color w:val="000000"/>
                <w:kern w:val="1"/>
                <w:sz w:val="20"/>
                <w:szCs w:val="22"/>
                <w:shd w:val="clear" w:color="auto" w:fill="E6E6E6"/>
              </w:rPr>
              <w:t>4</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专用</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专为游客设立的医务室</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4</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兼用</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内部设立主要为员工服务，同时兼为游客服务的医务室</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2</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3.6.2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有专职医护人员</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r>
              <w:rPr>
                <w:color w:val="000000"/>
                <w:kern w:val="1"/>
                <w:sz w:val="20"/>
                <w:szCs w:val="22"/>
                <w:shd w:val="clear" w:color="auto" w:fill="E6E6E6"/>
              </w:rPr>
              <w:t>1</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3.6.3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备日常药品</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r>
              <w:rPr>
                <w:color w:val="000000"/>
                <w:kern w:val="1"/>
                <w:sz w:val="20"/>
                <w:szCs w:val="22"/>
                <w:shd w:val="clear" w:color="auto" w:fill="E6E6E6"/>
              </w:rPr>
              <w:t>1</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3.6.4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备急救箱</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r>
              <w:rPr>
                <w:color w:val="000000"/>
                <w:kern w:val="1"/>
                <w:sz w:val="20"/>
                <w:szCs w:val="22"/>
                <w:shd w:val="clear" w:color="auto" w:fill="E6E6E6"/>
              </w:rPr>
              <w:t>1</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3.6.5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备急救担架</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r>
              <w:rPr>
                <w:rFonts w:hint="eastAsia"/>
                <w:color w:val="000000"/>
                <w:kern w:val="1"/>
                <w:sz w:val="20"/>
                <w:szCs w:val="22"/>
                <w:shd w:val="clear" w:color="auto" w:fill="E6E6E6"/>
              </w:rPr>
              <w:t>1</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救护服务</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4</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3.7.1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救护设备</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重点是水上旅游景区、山地旅游景区、滑雪场等的救护设备</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3</w:t>
            </w:r>
            <w:r>
              <w:rPr>
                <w:rFonts w:ascii="宋体" w:hAnsi="宋体" w:cs="宋体"/>
                <w:color w:val="000000"/>
                <w:kern w:val="1"/>
                <w:sz w:val="20"/>
                <w:szCs w:val="20"/>
              </w:rPr>
              <w:t>.</w:t>
            </w:r>
            <w:r>
              <w:rPr>
                <w:rFonts w:hint="eastAsia" w:ascii="宋体" w:hAnsi="宋体" w:cs="宋体"/>
                <w:color w:val="000000"/>
                <w:kern w:val="1"/>
                <w:sz w:val="20"/>
                <w:szCs w:val="20"/>
              </w:rPr>
              <w:t>7.2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建立紧急救援体系</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rPr>
              <w:t>2</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3.7.2.1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内部救援电话</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向游客公布且畅通有效</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1</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3.7.2.2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运送</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与相关单位有专门运送协议，及时发现，安全运送</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1</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kern w:val="1"/>
                <w:sz w:val="22"/>
                <w:szCs w:val="22"/>
              </w:rPr>
            </w:pPr>
            <w:r>
              <w:rPr>
                <w:rFonts w:ascii="宋体" w:hAnsi="宋体" w:cs="宋体"/>
                <w:b/>
                <w:color w:val="000000"/>
                <w:kern w:val="1"/>
                <w:sz w:val="22"/>
                <w:szCs w:val="22"/>
              </w:rPr>
              <w:t>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kern w:val="1"/>
                <w:sz w:val="20"/>
                <w:szCs w:val="20"/>
              </w:rPr>
            </w:pPr>
            <w:r>
              <w:rPr>
                <w:rFonts w:ascii="宋体" w:hAnsi="宋体" w:cs="宋体"/>
                <w:b/>
                <w:color w:val="000000"/>
                <w:kern w:val="1"/>
                <w:sz w:val="20"/>
                <w:szCs w:val="20"/>
              </w:rPr>
              <w:t>卫生</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b/>
                <w:color w:val="000000"/>
                <w:kern w:val="1"/>
                <w:sz w:val="20"/>
                <w:szCs w:val="22"/>
              </w:rPr>
            </w:pPr>
            <w:r>
              <w:rPr>
                <w:rFonts w:hint="eastAsia"/>
                <w:b/>
                <w:color w:val="000000"/>
                <w:kern w:val="1"/>
                <w:sz w:val="20"/>
                <w:szCs w:val="22"/>
              </w:rPr>
              <w:t>14</w:t>
            </w:r>
            <w:r>
              <w:rPr>
                <w:b/>
                <w:color w:val="000000"/>
                <w:kern w:val="1"/>
                <w:sz w:val="20"/>
                <w:szCs w:val="22"/>
              </w:rPr>
              <w:t>0</w:t>
            </w: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环境卫生</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rPr>
              <w:t>20</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4.1.1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场地秩序</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无乱堆、乱放、乱建现象，施工场地维护完好、美观，发现一处不合格扣1分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4.1.2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游览场所地面</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无污水、污物，发现一处污水或污物明显的，扣1分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924"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4.1.3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建筑物及各种设施设备</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无污垢、无剥落，发现一处污垢或剥痕明显的，扣1分；（在规划建设中对建筑物和设施的剥落和破损有特殊要求除外）</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4.1.4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气味</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清新，无异味；不符合要求酌情扣分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废弃物管理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rPr>
              <w:t>4</w:t>
            </w:r>
            <w:r>
              <w:rPr>
                <w:color w:val="000000"/>
                <w:kern w:val="1"/>
                <w:sz w:val="20"/>
                <w:szCs w:val="22"/>
              </w:rPr>
              <w:t>0</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污水排放</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4.2.1.1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排放效果</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不污染地面、河流、湖泊、海滨等。发现一处不得当的，视情节严重程度扣1～3分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shd w:val="clear" w:color="auto" w:fill="E6E6E6"/>
              </w:rPr>
              <w:t>3</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4.2.1.2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排放设施</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现场检查为主，设施需齐全和完好，酌情给分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4.2.2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垃圾管理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rFonts w:hint="eastAsia"/>
                <w:color w:val="000000"/>
                <w:kern w:val="1"/>
                <w:sz w:val="20"/>
                <w:szCs w:val="22"/>
              </w:rPr>
              <w:t>3</w:t>
            </w:r>
            <w:r>
              <w:rPr>
                <w:color w:val="000000"/>
                <w:kern w:val="1"/>
                <w:sz w:val="20"/>
                <w:szCs w:val="22"/>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4.2.2.1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垃圾清扫</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11</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4.2.2.1.1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日产日清</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不留陈垃圾</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4</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4.2.2.1.2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流动清扫</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跟踪清扫</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4.2.2.1.3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垃圾清扫器具</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rFonts w:hint="eastAsia"/>
                <w:color w:val="000000"/>
                <w:kern w:val="1"/>
                <w:sz w:val="20"/>
                <w:szCs w:val="22"/>
                <w:shd w:val="clear" w:color="auto" w:fill="E6E6E6"/>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美观、整洁，与景观环境</w:t>
            </w:r>
          </w:p>
          <w:p>
            <w:pPr>
              <w:jc w:val="center"/>
              <w:rPr>
                <w:rFonts w:ascii="宋体" w:hAnsi="宋体" w:cs="宋体"/>
                <w:color w:val="000000"/>
                <w:kern w:val="1"/>
                <w:sz w:val="20"/>
                <w:szCs w:val="20"/>
              </w:rPr>
            </w:pPr>
            <w:r>
              <w:rPr>
                <w:rFonts w:ascii="宋体" w:hAnsi="宋体" w:cs="宋体"/>
                <w:color w:val="000000"/>
                <w:kern w:val="1"/>
                <w:sz w:val="20"/>
                <w:szCs w:val="20"/>
              </w:rPr>
              <w:t>相协调</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整洁、实用</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4.2.2.2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垃圾箱（桶）</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rPr>
              <w:t>20</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4.2.2.2.1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外观</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整洁，发现一处不合格，扣1分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4</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4.2.2.2.2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数量</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数量充足，布局合理，发现一处有明显不足，扣1分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4</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4.2.2.2.3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造型</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美观，与景观环境相协调；根据景观环境专门设计造型的得8分，其他酌情打分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8</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4.2.2.2.4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分类设置</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4</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4.2.2.3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垃圾处置</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4</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4.2.2.3.1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处理场或集中的场地</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垃圾处理场地或垃圾集中场地远离旅游景区</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4.2.2.3.2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处理方式</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不乱堆放，不就地焚烧或掩埋</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4.3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吸烟区管理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5</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1151"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合理划分、管理到位</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划分为吸烟区与非吸烟区，标志清楚且管理到位；或景区全部为非吸烟区，且管理到位。对非吸烟区吸烟行为，管理措施明确，管理行为到位</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合理划分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划分为吸烟区与非吸烟区</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3</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餐饮服务</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10</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4</w:t>
            </w:r>
            <w:r>
              <w:rPr>
                <w:rFonts w:ascii="宋体" w:hAnsi="宋体" w:cs="宋体"/>
                <w:color w:val="000000"/>
                <w:kern w:val="1"/>
                <w:sz w:val="20"/>
                <w:szCs w:val="20"/>
              </w:rPr>
              <w:t>.</w:t>
            </w:r>
            <w:r>
              <w:rPr>
                <w:rFonts w:hint="eastAsia" w:ascii="宋体" w:hAnsi="宋体" w:cs="宋体"/>
                <w:color w:val="000000"/>
                <w:kern w:val="1"/>
                <w:sz w:val="20"/>
                <w:szCs w:val="20"/>
              </w:rPr>
              <w:t>4.</w:t>
            </w:r>
            <w:r>
              <w:rPr>
                <w:rFonts w:ascii="宋体" w:hAnsi="宋体" w:cs="宋体"/>
                <w:color w:val="000000"/>
                <w:kern w:val="1"/>
                <w:sz w:val="20"/>
                <w:szCs w:val="20"/>
              </w:rPr>
              <w:t>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服务质量</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就餐环境和服务态度良好，菜式有特色，规模符合需求，价格合理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115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4.4.2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食品卫生，厨具质量</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食品卫生符合国家规定；餐具、饮具、厨具分类存放，消毒处理，检查餐厅、酒吧、冷饮部、小卖部及其操作间等，发现一处不合格，扣1分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924"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4.5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厕所</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现场检查结合资料审查，（要求景区提供厕所布点图），有关要求可参照</w:t>
            </w:r>
            <w:r>
              <w:rPr>
                <w:rFonts w:ascii="宋体" w:hAnsi="宋体" w:cs="宋体"/>
                <w:color w:val="000000"/>
                <w:kern w:val="1"/>
                <w:sz w:val="20"/>
                <w:szCs w:val="20"/>
                <w:u w:val="single"/>
              </w:rPr>
              <w:fldChar w:fldCharType="begin"/>
            </w:r>
            <w:r>
              <w:rPr>
                <w:rFonts w:ascii="宋体" w:hAnsi="宋体" w:cs="宋体"/>
                <w:color w:val="000000"/>
                <w:kern w:val="1"/>
                <w:sz w:val="20"/>
                <w:szCs w:val="20"/>
                <w:u w:val="single"/>
              </w:rPr>
              <w:instrText xml:space="preserve"> HYPERLINK "http://www.cnta.com/22-zcfg/lvbz/cspd/index.htm" </w:instrText>
            </w:r>
            <w:r>
              <w:rPr>
                <w:rFonts w:ascii="宋体" w:hAnsi="宋体" w:cs="宋体"/>
                <w:color w:val="000000"/>
                <w:kern w:val="1"/>
                <w:sz w:val="20"/>
                <w:szCs w:val="20"/>
                <w:u w:val="single"/>
              </w:rPr>
              <w:fldChar w:fldCharType="separate"/>
            </w:r>
            <w:r>
              <w:rPr>
                <w:rFonts w:ascii="宋体" w:hAnsi="宋体" w:cs="宋体"/>
                <w:color w:val="000000"/>
                <w:kern w:val="1"/>
                <w:sz w:val="20"/>
                <w:szCs w:val="20"/>
                <w:u w:val="single"/>
              </w:rPr>
              <w:t>《旅游厕</w:t>
            </w:r>
            <w:bookmarkStart w:id="3" w:name="_Hlt130633074"/>
            <w:bookmarkEnd w:id="3"/>
            <w:bookmarkStart w:id="4" w:name="_Hlt130633075"/>
            <w:bookmarkEnd w:id="4"/>
            <w:r>
              <w:rPr>
                <w:rFonts w:ascii="宋体" w:hAnsi="宋体" w:cs="宋体"/>
                <w:color w:val="000000"/>
                <w:kern w:val="1"/>
                <w:sz w:val="20"/>
                <w:szCs w:val="20"/>
                <w:u w:val="single"/>
              </w:rPr>
              <w:t>所质量等级的划分与评定》(GB/T18973-2003)</w:t>
            </w:r>
            <w:r>
              <w:rPr>
                <w:rFonts w:ascii="宋体" w:hAnsi="宋体" w:cs="宋体"/>
                <w:color w:val="000000"/>
                <w:kern w:val="1"/>
                <w:sz w:val="20"/>
                <w:szCs w:val="20"/>
              </w:rPr>
              <w:fldChar w:fldCharType="end"/>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65</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4.5.1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布局合理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步行30分钟范围内须有设置。</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4.5.2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位置合理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位置相对隐蔽，但易于寻找，方便到达，并适于通风、排污</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4.5.3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数量充足</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rPr>
              <w:t>8</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4.5.3.1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厕位总量达旺季日均游客接待量的比率</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男小便厕位可按每位0.8－1米的宽度计量</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6</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5‰以上</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rPr>
              <w:t>6</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3‰以上</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rPr>
              <w:t>4</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1‰以上</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4.5.3.2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游客高峰期设流动厕所</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固定厕位数量如满足高峰期需求，此项不失分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rFonts w:hint="eastAsia"/>
                <w:color w:val="000000"/>
                <w:kern w:val="1"/>
                <w:sz w:val="20"/>
                <w:szCs w:val="22"/>
                <w:shd w:val="clear" w:color="auto" w:fill="E6E6E6"/>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4.5.4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厕所采用水冲或使用生态厕所的比例</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8</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100％</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8</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80％以上</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50％以上</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3</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30％以上</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4.5</w:t>
            </w:r>
            <w:r>
              <w:rPr>
                <w:rFonts w:ascii="宋体" w:hAnsi="宋体" w:cs="宋体"/>
                <w:color w:val="000000"/>
                <w:kern w:val="1"/>
                <w:sz w:val="20"/>
                <w:szCs w:val="20"/>
              </w:rPr>
              <w:t>.</w:t>
            </w:r>
            <w:r>
              <w:rPr>
                <w:rFonts w:hint="eastAsia" w:ascii="宋体" w:hAnsi="宋体" w:cs="宋体"/>
                <w:color w:val="000000"/>
                <w:kern w:val="1"/>
                <w:sz w:val="20"/>
                <w:szCs w:val="20"/>
              </w:rPr>
              <w:t>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残疾人厕位</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应方便实用。每个得2分，最多得5分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4.5.6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厕所设备</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考察主要游览场所厕所</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rPr>
              <w:t>15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w:t>
            </w:r>
            <w:r>
              <w:rPr>
                <w:rFonts w:hint="eastAsia" w:ascii="宋体" w:hAnsi="宋体" w:cs="宋体"/>
                <w:color w:val="000000"/>
                <w:kern w:val="1"/>
                <w:sz w:val="20"/>
                <w:szCs w:val="20"/>
              </w:rPr>
              <w:t>5</w:t>
            </w:r>
            <w:r>
              <w:rPr>
                <w:rFonts w:ascii="宋体" w:hAnsi="宋体" w:cs="宋体"/>
                <w:color w:val="000000"/>
                <w:kern w:val="1"/>
                <w:sz w:val="20"/>
                <w:szCs w:val="20"/>
              </w:rPr>
              <w:t>.</w:t>
            </w:r>
            <w:r>
              <w:rPr>
                <w:rFonts w:hint="eastAsia" w:ascii="宋体" w:hAnsi="宋体" w:cs="宋体"/>
                <w:color w:val="000000"/>
                <w:kern w:val="1"/>
                <w:sz w:val="20"/>
                <w:szCs w:val="20"/>
              </w:rPr>
              <w:t>6</w:t>
            </w:r>
            <w:r>
              <w:rPr>
                <w:rFonts w:ascii="宋体" w:hAnsi="宋体" w:cs="宋体"/>
                <w:color w:val="000000"/>
                <w:kern w:val="1"/>
                <w:sz w:val="20"/>
                <w:szCs w:val="20"/>
              </w:rPr>
              <w:t>.1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洁具质量</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宋体"/>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宋体"/>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宋体"/>
                <w:color w:val="000000"/>
                <w:kern w:val="1"/>
                <w:sz w:val="20"/>
                <w:szCs w:val="22"/>
                <w:lang w:val="en-US" w:eastAsia="zh-CN"/>
              </w:rPr>
            </w:pPr>
          </w:p>
        </w:tc>
      </w:tr>
      <w:tr>
        <w:tblPrEx>
          <w:tblCellMar>
            <w:top w:w="0" w:type="dxa"/>
            <w:left w:w="108" w:type="dxa"/>
            <w:bottom w:w="0" w:type="dxa"/>
            <w:right w:w="108" w:type="dxa"/>
          </w:tblCellMar>
        </w:tblPrEx>
        <w:trPr>
          <w:cantSplit/>
          <w:trHeight w:val="241"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较好</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一般</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3</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4.5.6.2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隔板和门</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要求隔板与门均有，缺失其一不得分；设立不达标或维护情况不好的酌情扣分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r>
      <w:tr>
        <w:tblPrEx>
          <w:tblCellMar>
            <w:top w:w="0" w:type="dxa"/>
            <w:left w:w="108" w:type="dxa"/>
            <w:bottom w:w="0" w:type="dxa"/>
            <w:right w:w="108" w:type="dxa"/>
          </w:tblCellMar>
        </w:tblPrEx>
        <w:trPr>
          <w:cantSplit/>
          <w:trHeight w:val="115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4.5.6.3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其他设备</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主要游览场所厕所具备盥洗设施（水龙头）、挂衣钩、卫生纸、皂液、面镜、干手设备、烟缸等且实用有效的，每项得1分，最多5分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4.5.7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厕所内部有文化氛围</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指厕所根据景区特点进行的装饰与布置</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3</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4.5.8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厕所外观、色彩、造型与景观环境的协调</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8</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按照景观特点专门设计，</w:t>
            </w:r>
          </w:p>
          <w:p>
            <w:pPr>
              <w:jc w:val="center"/>
              <w:rPr>
                <w:rFonts w:ascii="宋体" w:hAnsi="宋体" w:cs="宋体"/>
                <w:color w:val="000000"/>
                <w:kern w:val="1"/>
                <w:sz w:val="20"/>
                <w:szCs w:val="20"/>
              </w:rPr>
            </w:pPr>
            <w:r>
              <w:rPr>
                <w:rFonts w:ascii="宋体" w:hAnsi="宋体" w:cs="宋体"/>
                <w:color w:val="000000"/>
                <w:kern w:val="1"/>
                <w:sz w:val="20"/>
                <w:szCs w:val="20"/>
              </w:rPr>
              <w:t>具有独创性的</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8</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有一定特色的</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宋体"/>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宋体"/>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宋体"/>
                <w:color w:val="000000"/>
                <w:kern w:val="1"/>
                <w:sz w:val="20"/>
                <w:szCs w:val="22"/>
                <w:lang w:val="en-US" w:eastAsia="zh-CN"/>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基本协调的</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3</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4.5.9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厕所服务</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游客集中场所的厕所有专人提供服务</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4.5.10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三星级以上厕所比例</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参照</w:t>
            </w:r>
            <w:r>
              <w:rPr>
                <w:rFonts w:ascii="宋体" w:hAnsi="宋体" w:cs="宋体"/>
                <w:color w:val="000000"/>
                <w:kern w:val="1"/>
                <w:sz w:val="20"/>
                <w:szCs w:val="20"/>
              </w:rPr>
              <w:fldChar w:fldCharType="begin"/>
            </w:r>
            <w:r>
              <w:rPr>
                <w:rFonts w:ascii="宋体" w:hAnsi="宋体" w:cs="宋体"/>
                <w:color w:val="000000"/>
                <w:kern w:val="1"/>
                <w:sz w:val="20"/>
                <w:szCs w:val="20"/>
              </w:rPr>
              <w:instrText xml:space="preserve"> HYPERLINK "http://www.cnta.com/22-zcfg/lvbz/cspd/index.htm" </w:instrText>
            </w:r>
            <w:r>
              <w:rPr>
                <w:rFonts w:ascii="宋体" w:hAnsi="宋体" w:cs="宋体"/>
                <w:color w:val="000000"/>
                <w:kern w:val="1"/>
                <w:sz w:val="20"/>
                <w:szCs w:val="20"/>
              </w:rPr>
              <w:fldChar w:fldCharType="separate"/>
            </w:r>
            <w:r>
              <w:rPr>
                <w:rFonts w:ascii="宋体" w:hAnsi="宋体" w:cs="宋体"/>
                <w:color w:val="000000"/>
                <w:kern w:val="1"/>
                <w:sz w:val="20"/>
                <w:szCs w:val="20"/>
              </w:rPr>
              <w:t>《旅游厕所质量等级的划分与评定》(GB/T18973-2003)</w:t>
            </w:r>
            <w:r>
              <w:rPr>
                <w:rFonts w:ascii="宋体" w:hAnsi="宋体" w:cs="宋体"/>
                <w:color w:val="000000"/>
                <w:kern w:val="1"/>
                <w:sz w:val="20"/>
                <w:szCs w:val="20"/>
              </w:rPr>
              <w:fldChar w:fldCharType="end"/>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100％</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60％以上</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3</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30％以上</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4.5.11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厕所卫生</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有异味或地面（池面）有秽物的，发现一处扣2分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4</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kern w:val="1"/>
                <w:sz w:val="22"/>
                <w:szCs w:val="22"/>
              </w:rPr>
            </w:pPr>
            <w:r>
              <w:rPr>
                <w:rFonts w:ascii="宋体" w:hAnsi="宋体" w:cs="宋体"/>
                <w:b/>
                <w:color w:val="000000"/>
                <w:kern w:val="1"/>
                <w:sz w:val="22"/>
                <w:szCs w:val="22"/>
              </w:rPr>
              <w:t>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kern w:val="1"/>
                <w:sz w:val="20"/>
                <w:szCs w:val="20"/>
              </w:rPr>
            </w:pPr>
            <w:r>
              <w:rPr>
                <w:rFonts w:ascii="宋体" w:hAnsi="宋体" w:cs="宋体"/>
                <w:b/>
                <w:color w:val="000000"/>
                <w:kern w:val="1"/>
                <w:sz w:val="20"/>
                <w:szCs w:val="20"/>
              </w:rPr>
              <w:t>邮电</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b/>
                <w:color w:val="000000"/>
                <w:kern w:val="1"/>
                <w:sz w:val="20"/>
                <w:szCs w:val="22"/>
              </w:rPr>
            </w:pPr>
            <w:r>
              <w:rPr>
                <w:rFonts w:hint="eastAsia"/>
                <w:b/>
                <w:color w:val="000000"/>
                <w:kern w:val="1"/>
                <w:sz w:val="20"/>
                <w:szCs w:val="22"/>
              </w:rPr>
              <w:t>20</w:t>
            </w: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5.1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邮政纪念服务</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8</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5</w:t>
            </w:r>
            <w:r>
              <w:rPr>
                <w:rFonts w:hint="eastAsia" w:ascii="宋体" w:hAnsi="宋体" w:cs="宋体"/>
                <w:color w:val="000000"/>
                <w:kern w:val="1"/>
                <w:sz w:val="20"/>
                <w:szCs w:val="20"/>
              </w:rPr>
              <w:t>.1</w:t>
            </w:r>
            <w:r>
              <w:rPr>
                <w:rFonts w:ascii="宋体" w:hAnsi="宋体" w:cs="宋体"/>
                <w:color w:val="000000"/>
                <w:kern w:val="1"/>
                <w:sz w:val="20"/>
                <w:szCs w:val="20"/>
              </w:rPr>
              <w:t>.</w:t>
            </w:r>
            <w:r>
              <w:rPr>
                <w:rFonts w:hint="eastAsia" w:ascii="宋体" w:hAnsi="宋体" w:cs="宋体"/>
                <w:color w:val="000000"/>
                <w:kern w:val="1"/>
                <w:sz w:val="20"/>
                <w:szCs w:val="20"/>
              </w:rPr>
              <w:t>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邮政服务</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提供信函等基本邮政业务，且服务便捷</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5.1.2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纪念服务</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提供纪念戳、本地纪念封、明信片、纪念邮票等，每种2分，最多6分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6</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5.2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电讯服务</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12</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5.2.1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公用电话设置</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4</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数量充足，设置合理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4</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数量基本满足需要，设置基本合理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2</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5.2.2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公用电话亭及标志</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4</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与环境相协调，标志美观、醒目</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4</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与环境基本协调，标志醒目</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2</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5.2.3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能接收移动电话信号</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4</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kern w:val="1"/>
                <w:sz w:val="22"/>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全部地方能接受</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b/>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4</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部分地方能接受</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b/>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2</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kern w:val="1"/>
                <w:sz w:val="22"/>
                <w:szCs w:val="22"/>
              </w:rPr>
            </w:pPr>
            <w:r>
              <w:rPr>
                <w:rFonts w:ascii="宋体" w:hAnsi="宋体" w:cs="宋体"/>
                <w:b/>
                <w:color w:val="000000"/>
                <w:kern w:val="1"/>
                <w:sz w:val="22"/>
                <w:szCs w:val="22"/>
              </w:rPr>
              <w:t>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kern w:val="1"/>
                <w:sz w:val="20"/>
                <w:szCs w:val="20"/>
              </w:rPr>
            </w:pPr>
            <w:r>
              <w:rPr>
                <w:rFonts w:ascii="宋体" w:hAnsi="宋体" w:cs="宋体"/>
                <w:b/>
                <w:color w:val="000000"/>
                <w:kern w:val="1"/>
                <w:sz w:val="20"/>
                <w:szCs w:val="20"/>
              </w:rPr>
              <w:t>旅游购物</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包括主出入口的购物管理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b/>
                <w:color w:val="000000"/>
                <w:kern w:val="1"/>
                <w:sz w:val="20"/>
                <w:szCs w:val="22"/>
              </w:rPr>
            </w:pPr>
            <w:r>
              <w:rPr>
                <w:b/>
                <w:color w:val="000000"/>
                <w:kern w:val="1"/>
                <w:sz w:val="20"/>
                <w:szCs w:val="22"/>
              </w:rPr>
              <w:t>50</w:t>
            </w: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160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6.1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购物场所建设</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购物场所不破坏主要景观，不妨碍游客游览，不与游客抢占道路和观景空间；购物场所建筑造型、色彩、材质与景观环境相协调；布局合理，外部广告标志不过分影响观景效果。发现一处不得当扣2分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15</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924"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6.2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购物场所管理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对购物场所进行集中管理，环境整洁，秩序良好，无围追兜售，强卖强买现象。发现一处管理不当的情况视情节扣2～5分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10</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924"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6.3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商品经营从业人员管理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有统一管理措施和手段，包括质量管理、价格管理（需明码标价）、计量管理、位置管理、售后服务管理等，每项2分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10</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6.4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旅游商品</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具有本旅游景区的特色，每种2分；具有本地区特色的，每种得1分。本项最多得15分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15</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kern w:val="1"/>
                <w:sz w:val="22"/>
                <w:szCs w:val="22"/>
              </w:rPr>
            </w:pPr>
            <w:r>
              <w:rPr>
                <w:rFonts w:ascii="宋体" w:hAnsi="宋体" w:cs="宋体"/>
                <w:b/>
                <w:color w:val="000000"/>
                <w:kern w:val="1"/>
                <w:sz w:val="22"/>
                <w:szCs w:val="22"/>
              </w:rPr>
              <w:t>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kern w:val="1"/>
                <w:sz w:val="20"/>
                <w:szCs w:val="20"/>
              </w:rPr>
            </w:pPr>
            <w:r>
              <w:rPr>
                <w:rFonts w:ascii="宋体" w:hAnsi="宋体" w:cs="宋体"/>
                <w:b/>
                <w:color w:val="000000"/>
                <w:kern w:val="1"/>
                <w:sz w:val="20"/>
                <w:szCs w:val="20"/>
              </w:rPr>
              <w:t>综合管理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b/>
                <w:color w:val="000000"/>
                <w:kern w:val="1"/>
                <w:sz w:val="20"/>
                <w:szCs w:val="22"/>
              </w:rPr>
            </w:pPr>
            <w:r>
              <w:rPr>
                <w:rFonts w:hint="eastAsia"/>
                <w:b/>
                <w:color w:val="000000"/>
                <w:kern w:val="1"/>
                <w:sz w:val="20"/>
                <w:szCs w:val="22"/>
              </w:rPr>
              <w:t>200</w:t>
            </w: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7</w:t>
            </w:r>
            <w:r>
              <w:rPr>
                <w:rFonts w:ascii="宋体" w:hAnsi="宋体" w:cs="宋体"/>
                <w:color w:val="000000"/>
                <w:kern w:val="1"/>
                <w:sz w:val="20"/>
                <w:szCs w:val="20"/>
              </w:rPr>
              <w:t>.1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机构与制度</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20</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115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7</w:t>
            </w:r>
            <w:r>
              <w:rPr>
                <w:rFonts w:ascii="宋体" w:hAnsi="宋体" w:cs="宋体"/>
                <w:color w:val="000000"/>
                <w:kern w:val="1"/>
                <w:sz w:val="20"/>
                <w:szCs w:val="20"/>
              </w:rPr>
              <w:t>.1.1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管理机构健全，职责分明</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要求景区提供相关资料，并现场抽查管理人员，职责掌握率不足50％的，不得分；掌握率50％以上的，酌情给1～2分；全部掌握的，给3分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3</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7</w:t>
            </w:r>
            <w:r>
              <w:rPr>
                <w:rFonts w:ascii="宋体" w:hAnsi="宋体" w:cs="宋体"/>
                <w:color w:val="000000"/>
                <w:kern w:val="1"/>
                <w:sz w:val="20"/>
                <w:szCs w:val="20"/>
              </w:rPr>
              <w:t>.1.2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规章制度健全</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市场营销、质量、导游、卫生、环保、统计等规章制度健全，缺一项扣2分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12</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7</w:t>
            </w:r>
            <w:r>
              <w:rPr>
                <w:rFonts w:ascii="宋体" w:hAnsi="宋体" w:cs="宋体"/>
                <w:color w:val="000000"/>
                <w:kern w:val="1"/>
                <w:sz w:val="20"/>
                <w:szCs w:val="20"/>
              </w:rPr>
              <w:t>.1.3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规章制度贯彻得力</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各项规章制度贯彻得力，有一年以上完整执行记录。记录不完整不得分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7</w:t>
            </w:r>
            <w:r>
              <w:rPr>
                <w:rFonts w:ascii="宋体" w:hAnsi="宋体" w:cs="宋体"/>
                <w:color w:val="000000"/>
                <w:kern w:val="1"/>
                <w:sz w:val="20"/>
                <w:szCs w:val="20"/>
              </w:rPr>
              <w:t>.2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企业形象</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包括独特的产品形象、良好的质量形象、鲜明的视觉形象和文明的员工形象</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32</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产品形象</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具有独特的产品形象并形成外在的企业标志</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137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7.2.2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质量目标、质量方针或口号</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有明确的质量目标，有鲜明的质量方针或口号，为全体员工所熟知。抽查员工，掌握率不足50％的，不得分；掌握率50％以上的，酌情给1～3分；全部掌握的，给5分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924"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7.2.3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企业标志运用</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要求在旅游景区入口、导览系统（如全景图、指示牌、景物介绍牌等）、宣传品、门票、工牌等上均有企业标志</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4</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7.2.4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企业标志注册</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企业品牌标志进行商标注册</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3</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7.2.5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员工服饰</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员工着岗位服饰，佩带工牌。岗位服饰3分，服饰美观有特色1分, 佩带工牌1分，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924"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7.2.6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员工服务</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服务规范，举止文明，热情大方,服务态度、效果及质量好。能够针对不同客源群，提供个性化订制服务。</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规划</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25</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7.3.1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规划制定</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有按照本标准及细则制定的相关规划</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有其他相关规划</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7.3.2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规划审批</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旅游部门或当地政府审批</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旅游部门参与审批</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2</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7.3.3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规划实施</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包括土地利用、功能布局、游览项目与设施安排等；严重违规的此项不得分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全面实施</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规划中的各项建设项目和市场开发方案得到全面实施</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基本实施</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规划中的主要建设项目和市场开发方案得到基本实施</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培训</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20</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7</w:t>
            </w:r>
            <w:r>
              <w:rPr>
                <w:rFonts w:ascii="宋体" w:hAnsi="宋体" w:cs="宋体"/>
                <w:color w:val="000000"/>
                <w:kern w:val="1"/>
                <w:sz w:val="20"/>
                <w:szCs w:val="20"/>
              </w:rPr>
              <w:t>.4.1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培训制度、机构、人员、经费明确，落实</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每一项不落实，扣1分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4</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7</w:t>
            </w:r>
            <w:r>
              <w:rPr>
                <w:rFonts w:ascii="宋体" w:hAnsi="宋体" w:cs="宋体"/>
                <w:color w:val="000000"/>
                <w:kern w:val="1"/>
                <w:sz w:val="20"/>
                <w:szCs w:val="20"/>
              </w:rPr>
              <w:t>.4.2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年度培训范围</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查看年度计划及实施记录，要求对每一位正式员工建立培训档案</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4</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管理人员及服务人员全面培训</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4</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管理人员及服务人员部分培训</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2</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7.4.3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质量、营销、安全、导游、卫生、环保、统计等业务培训全面</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缺一项培训扣1分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7</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7</w:t>
            </w:r>
            <w:r>
              <w:rPr>
                <w:rFonts w:ascii="宋体" w:hAnsi="宋体" w:cs="宋体"/>
                <w:color w:val="000000"/>
                <w:kern w:val="1"/>
                <w:sz w:val="20"/>
                <w:szCs w:val="20"/>
              </w:rPr>
              <w:t>.4.4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培训效果</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抽查员工，考查其业务</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很好</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回答流利、正确、全面</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一般</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回答基本正确</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3</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游客投诉及意见处理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rPr>
              <w:t>20</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137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7.5.1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投诉数量及性质</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查询有关行政管理部门和景区自身记录，酌情给分。近两年内发生重大质量投诉（涉及到对旅游者人身侵犯和健康损害的旅游投诉，均视为重大质量投诉），此项不得分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4</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7.5.2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投诉处理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7.5.2.1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投诉处理制度健全</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7.5.2.2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投诉服务设施</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3</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7.5.2.2.1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有明确的投诉电话</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1</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7.5.2.2.2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有明确的投诉办公室标志</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1</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7.5.2.2.3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有投诉信箱、意见本等</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1</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7.5.2.3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投诉处理过程</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4</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7.5.2.3.1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受理投诉迅速</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1</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7.5.2.3.2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服务态度好</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7.5.2.3.3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记录完整、细致</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rFonts w:hint="eastAsia"/>
                <w:color w:val="000000"/>
                <w:kern w:val="1"/>
                <w:sz w:val="20"/>
                <w:szCs w:val="22"/>
                <w:shd w:val="clear" w:color="auto" w:fill="E6E6E6"/>
              </w:rPr>
              <w:t>1</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7</w:t>
            </w:r>
            <w:r>
              <w:rPr>
                <w:rFonts w:ascii="宋体" w:hAnsi="宋体" w:cs="宋体"/>
                <w:color w:val="000000"/>
                <w:kern w:val="1"/>
                <w:sz w:val="20"/>
                <w:szCs w:val="20"/>
              </w:rPr>
              <w:t>.</w:t>
            </w:r>
            <w:r>
              <w:rPr>
                <w:rFonts w:hint="eastAsia" w:ascii="宋体" w:hAnsi="宋体" w:cs="宋体"/>
                <w:color w:val="000000"/>
                <w:kern w:val="1"/>
                <w:sz w:val="20"/>
                <w:szCs w:val="20"/>
              </w:rPr>
              <w:t>5</w:t>
            </w:r>
            <w:r>
              <w:rPr>
                <w:rFonts w:ascii="宋体" w:hAnsi="宋体" w:cs="宋体"/>
                <w:color w:val="000000"/>
                <w:kern w:val="1"/>
                <w:sz w:val="20"/>
                <w:szCs w:val="20"/>
              </w:rPr>
              <w:t>.</w:t>
            </w:r>
            <w:r>
              <w:rPr>
                <w:rFonts w:hint="eastAsia" w:ascii="宋体" w:hAnsi="宋体" w:cs="宋体"/>
                <w:color w:val="000000"/>
                <w:kern w:val="1"/>
                <w:sz w:val="20"/>
                <w:szCs w:val="20"/>
              </w:rPr>
              <w:t>2.4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处理效果好</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检查投诉处理记录，对于重大投诉可向投诉人了解反馈意见</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1</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7.5.3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征询游客意见</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6</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7.5.3.1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定期征询</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一年不少于3次</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7.5.3.2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征询数量</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样本量符合接待规模(总量达到全年接待量的1/1000)</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7.5.3.3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意见处理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征询意见有分析、有通报、有改进措施</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旅游景区宣传</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主要考查近期的宣传情况</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36</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7.6.1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通过国际互联网宣传</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查询与网络服务商的合同，并结合上网检查</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rPr>
              <w:t>21</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7.6.1.1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域名及中文网址</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shd w:val="clear" w:color="auto" w:fill="E6E6E6"/>
              </w:rPr>
            </w:pPr>
            <w:r>
              <w:rPr>
                <w:color w:val="000000"/>
                <w:kern w:val="1"/>
                <w:sz w:val="20"/>
                <w:szCs w:val="22"/>
                <w:shd w:val="clear" w:color="auto" w:fill="E6E6E6"/>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独立域名且有中文网址</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只有独立域名</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7.6.1.2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依托网站</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r>
              <w:rPr>
                <w:color w:val="000000"/>
                <w:kern w:val="1"/>
                <w:sz w:val="20"/>
                <w:szCs w:val="22"/>
                <w:shd w:val="clear" w:color="auto" w:fill="E6E6E6"/>
              </w:rPr>
              <w:t>4</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依托知名综合网站或权威旅游专业网站</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4</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依托其他网站</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7.6.1.3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内容</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shd w:val="clear" w:color="auto" w:fill="E6E6E6"/>
              </w:rPr>
            </w:pPr>
            <w:r>
              <w:rPr>
                <w:color w:val="000000"/>
                <w:kern w:val="1"/>
                <w:sz w:val="20"/>
                <w:szCs w:val="22"/>
                <w:shd w:val="clear" w:color="auto" w:fill="E6E6E6"/>
              </w:rPr>
              <w:t>4</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内容丰富，全面说明景区</w:t>
            </w:r>
          </w:p>
          <w:p>
            <w:pPr>
              <w:jc w:val="center"/>
              <w:rPr>
                <w:rFonts w:ascii="宋体" w:hAnsi="宋体" w:cs="宋体"/>
                <w:color w:val="000000"/>
                <w:kern w:val="1"/>
                <w:sz w:val="20"/>
                <w:szCs w:val="20"/>
              </w:rPr>
            </w:pPr>
            <w:r>
              <w:rPr>
                <w:rFonts w:ascii="宋体" w:hAnsi="宋体" w:cs="宋体"/>
                <w:color w:val="000000"/>
                <w:kern w:val="1"/>
                <w:sz w:val="20"/>
                <w:szCs w:val="20"/>
              </w:rPr>
              <w:t>情况</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4</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内容一般，基本说明景区</w:t>
            </w:r>
          </w:p>
          <w:p>
            <w:pPr>
              <w:jc w:val="center"/>
              <w:rPr>
                <w:rFonts w:ascii="宋体" w:hAnsi="宋体" w:cs="宋体"/>
                <w:color w:val="000000"/>
                <w:kern w:val="1"/>
                <w:sz w:val="20"/>
                <w:szCs w:val="20"/>
              </w:rPr>
            </w:pPr>
            <w:r>
              <w:rPr>
                <w:rFonts w:ascii="宋体" w:hAnsi="宋体" w:cs="宋体"/>
                <w:color w:val="000000"/>
                <w:kern w:val="1"/>
                <w:sz w:val="20"/>
                <w:szCs w:val="20"/>
              </w:rPr>
              <w:t>情况</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7.6.1.4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建成数字虚拟景区</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实现网上游览</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体" w:hAnsi="仿宋体"/>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7</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7.6.1.5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支持语种</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4</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7.6.1.5.1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英文</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7.6.1.5.2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其他语种</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其他语种每种1分，最多2分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7.6.2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通过电视宣传</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7.6.2.1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节目形式</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有介绍本景区的</w:t>
            </w:r>
          </w:p>
          <w:p>
            <w:pPr>
              <w:jc w:val="center"/>
              <w:rPr>
                <w:rFonts w:ascii="宋体" w:hAnsi="宋体" w:cs="宋体"/>
                <w:color w:val="000000"/>
                <w:kern w:val="1"/>
                <w:sz w:val="20"/>
                <w:szCs w:val="20"/>
              </w:rPr>
            </w:pPr>
            <w:r>
              <w:rPr>
                <w:rFonts w:ascii="宋体" w:hAnsi="宋体" w:cs="宋体"/>
                <w:color w:val="000000"/>
                <w:kern w:val="1"/>
                <w:sz w:val="20"/>
                <w:szCs w:val="20"/>
              </w:rPr>
              <w:t>电视专题片</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在其他旅游电视宣传片中对本景区有重点介绍</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3</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7.6.2.2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播放级别</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在中央级电视台播放</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在地方卫视播放</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3</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地方台播放</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7.6.3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通过报刊宣传</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6</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7.6.3.1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文章介绍形式</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3</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专题介绍</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3</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综合报道中有重点介绍</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7.6.3.2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报刊级别</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3</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中央级报刊</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3</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省级报刊</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电子商务</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30</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7.7.1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查询</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动态查询未来特定时间段预计游客接待量</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7.7.2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预定</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20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7.7.2.1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预订门票</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7</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7.7.2.2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预订住宿</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3</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7.7.2.3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预定商品</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7.7.2.4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其它</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娱乐、餐饮或其它个性化服务的定制</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shd w:val="clear" w:color="auto" w:fill="E6E6E6"/>
              </w:rPr>
              <w:t>8</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7.7.3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支付</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能提供网上支付功能</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社会效益</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16</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7.8.1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带动当地社会就业</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shd w:val="clear" w:color="auto" w:fill="E6E6E6"/>
              </w:rPr>
              <w:t>8</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80%为本地员工</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8</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50%为本地员工</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30%为本地员工</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3</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7.8.2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对当地经济带动作用</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查询产值、税收等财务档案</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8</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显著</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8</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kern w:val="1"/>
                <w:sz w:val="20"/>
                <w:szCs w:val="22"/>
                <w:lang w:val="en-US" w:eastAsia="zh-CN"/>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一般</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3</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kern w:val="1"/>
                <w:sz w:val="20"/>
                <w:szCs w:val="20"/>
              </w:rPr>
            </w:pPr>
            <w:r>
              <w:rPr>
                <w:rFonts w:ascii="宋体" w:hAnsi="宋体" w:cs="宋体"/>
                <w:b/>
                <w:color w:val="000000"/>
                <w:kern w:val="1"/>
                <w:sz w:val="20"/>
                <w:szCs w:val="20"/>
              </w:rPr>
              <w:t>资源和环境的保护</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b/>
                <w:color w:val="000000"/>
                <w:kern w:val="1"/>
                <w:sz w:val="20"/>
                <w:szCs w:val="22"/>
              </w:rPr>
            </w:pPr>
            <w:r>
              <w:rPr>
                <w:rFonts w:hint="eastAsia"/>
                <w:b/>
                <w:color w:val="000000"/>
                <w:kern w:val="1"/>
                <w:sz w:val="20"/>
                <w:szCs w:val="22"/>
              </w:rPr>
              <w:t>145</w:t>
            </w: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tabs>
                <w:tab w:val="left" w:pos="553"/>
              </w:tabs>
              <w:jc w:val="center"/>
              <w:rPr>
                <w:rFonts w:hint="eastAsia" w:eastAsia="宋体"/>
                <w:color w:val="000000"/>
                <w:kern w:val="1"/>
                <w:sz w:val="20"/>
                <w:szCs w:val="22"/>
                <w:lang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tabs>
                <w:tab w:val="left" w:pos="553"/>
              </w:tabs>
              <w:jc w:val="center"/>
              <w:rPr>
                <w:rFonts w:hint="eastAsia" w:eastAsia="宋体"/>
                <w:color w:val="000000"/>
                <w:kern w:val="1"/>
                <w:sz w:val="20"/>
                <w:szCs w:val="22"/>
                <w:lang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tabs>
                <w:tab w:val="left" w:pos="553"/>
              </w:tabs>
              <w:jc w:val="center"/>
              <w:rPr>
                <w:rFonts w:hint="eastAsia" w:eastAsia="宋体"/>
                <w:color w:val="000000"/>
                <w:kern w:val="1"/>
                <w:sz w:val="20"/>
                <w:szCs w:val="22"/>
                <w:lang w:eastAsia="zh-CN"/>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8.1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空气质量</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以当地旅游旺季的情况为准，现场并结合鉴定材料检查</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10</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达到国标一级标准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参照有关国家标准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10</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达到国标二级标准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参照有关国家标准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924"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8</w:t>
            </w:r>
            <w:r>
              <w:rPr>
                <w:rFonts w:ascii="宋体" w:hAnsi="宋体" w:cs="宋体"/>
                <w:color w:val="000000"/>
                <w:kern w:val="1"/>
                <w:sz w:val="20"/>
                <w:szCs w:val="20"/>
              </w:rPr>
              <w:t>.2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噪声指标</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以当地旅游旺季的情况为准；使用高音喇叭, 或用电子设备进行商品叫卖的（用于安全公告等特殊情况除外），此项不得分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达到国标一类标准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参照有关国家标准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达到国标二类标准</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参照有关国家标准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3</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8</w:t>
            </w:r>
            <w:r>
              <w:rPr>
                <w:rFonts w:ascii="宋体" w:hAnsi="宋体" w:cs="宋体"/>
                <w:color w:val="000000"/>
                <w:kern w:val="1"/>
                <w:sz w:val="20"/>
                <w:szCs w:val="20"/>
              </w:rPr>
              <w:t>.3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地表水质量达国标规定</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参照有关国家标准，不达标的酌情扣分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10</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8</w:t>
            </w:r>
            <w:r>
              <w:rPr>
                <w:rFonts w:ascii="宋体" w:hAnsi="宋体" w:cs="宋体"/>
                <w:color w:val="000000"/>
                <w:kern w:val="1"/>
                <w:sz w:val="20"/>
                <w:szCs w:val="20"/>
              </w:rPr>
              <w:t>.4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景观、生态、文物、古建筑保护</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45</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8.4.1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保护费用投入</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要求提供相应财务支出证明</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15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达到10％</w:t>
            </w:r>
          </w:p>
        </w:tc>
        <w:tc>
          <w:tcPr>
            <w:tcW w:w="289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全年用于景观、文物、古建筑、生态系统、珍稀名贵动植物的保护费用相当于旅游区（点）全年门票收入的比例</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达到6％</w:t>
            </w:r>
          </w:p>
        </w:tc>
        <w:tc>
          <w:tcPr>
            <w:tcW w:w="28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达到3％</w:t>
            </w:r>
          </w:p>
        </w:tc>
        <w:tc>
          <w:tcPr>
            <w:tcW w:w="28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924"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8</w:t>
            </w:r>
            <w:r>
              <w:rPr>
                <w:rFonts w:ascii="宋体" w:hAnsi="宋体" w:cs="宋体"/>
                <w:color w:val="000000"/>
                <w:kern w:val="1"/>
                <w:sz w:val="20"/>
                <w:szCs w:val="20"/>
              </w:rPr>
              <w:t>.4.2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保护措施（采取适合的保护措施，如防火、防盗、防捕杀、古建筑修缮、古树名木保护等）</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8</w:t>
            </w:r>
            <w:r>
              <w:rPr>
                <w:rFonts w:ascii="宋体" w:hAnsi="宋体" w:cs="宋体"/>
                <w:color w:val="000000"/>
                <w:kern w:val="1"/>
                <w:sz w:val="20"/>
                <w:szCs w:val="20"/>
              </w:rPr>
              <w:t>.4.2.1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制度具体</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rFonts w:hint="eastAsia"/>
                <w:color w:val="000000"/>
                <w:kern w:val="1"/>
                <w:sz w:val="20"/>
                <w:szCs w:val="22"/>
                <w:shd w:val="clear" w:color="auto" w:fill="E6E6E6"/>
              </w:rPr>
              <w:t>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8.4.2.2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设施设备完善</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rFonts w:hint="eastAsia"/>
                <w:color w:val="000000"/>
                <w:kern w:val="1"/>
                <w:sz w:val="20"/>
                <w:szCs w:val="22"/>
                <w:shd w:val="clear" w:color="auto" w:fill="E6E6E6"/>
              </w:rPr>
              <w:t>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8.4.2.3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人员职责明确</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rFonts w:hint="eastAsia"/>
                <w:color w:val="000000"/>
                <w:kern w:val="1"/>
                <w:sz w:val="20"/>
                <w:szCs w:val="22"/>
                <w:shd w:val="clear" w:color="auto" w:fill="E6E6E6"/>
              </w:rPr>
              <w:t>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8</w:t>
            </w:r>
            <w:r>
              <w:rPr>
                <w:rFonts w:ascii="宋体" w:hAnsi="宋体" w:cs="宋体"/>
                <w:color w:val="000000"/>
                <w:kern w:val="1"/>
                <w:sz w:val="20"/>
                <w:szCs w:val="20"/>
              </w:rPr>
              <w:t>.4.3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保护效果</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现场检查为主；对文物古迹和景观有重大破坏的,此项不得分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rFonts w:hint="eastAsia"/>
                <w:color w:val="000000"/>
                <w:kern w:val="1"/>
                <w:sz w:val="20"/>
                <w:szCs w:val="22"/>
                <w:shd w:val="clear" w:color="auto" w:fill="E6E6E6"/>
              </w:rPr>
              <w:t>15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全面保持文物古迹和景观的真实性和完整性</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rPr>
              <w:t>15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基本保持文物古迹和景观的真实性和完整性</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rPr>
              <w:t>10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696"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对文物古迹和景观的真实性和完整性无明显破坏</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8</w:t>
            </w:r>
            <w:r>
              <w:rPr>
                <w:rFonts w:ascii="宋体" w:hAnsi="宋体" w:cs="宋体"/>
                <w:color w:val="000000"/>
                <w:kern w:val="1"/>
                <w:sz w:val="20"/>
                <w:szCs w:val="20"/>
              </w:rPr>
              <w:t>.5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环境氛围</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rFonts w:hint="eastAsia"/>
                <w:color w:val="000000"/>
                <w:kern w:val="1"/>
                <w:sz w:val="20"/>
                <w:szCs w:val="22"/>
              </w:rPr>
              <w:t>69</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8.5.1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出入口</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rPr>
              <w:t>20</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8.5.1.1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出入口主体建筑格调</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格调指体量、材质、造型、色彩的综合效果</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10</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696"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对区内主体景观</w:t>
            </w:r>
          </w:p>
          <w:p>
            <w:pPr>
              <w:jc w:val="center"/>
              <w:rPr>
                <w:rFonts w:ascii="宋体" w:hAnsi="宋体" w:cs="宋体"/>
                <w:color w:val="000000"/>
                <w:kern w:val="1"/>
                <w:sz w:val="20"/>
                <w:szCs w:val="20"/>
              </w:rPr>
            </w:pPr>
            <w:r>
              <w:rPr>
                <w:rFonts w:ascii="宋体" w:hAnsi="宋体" w:cs="宋体"/>
                <w:color w:val="000000"/>
                <w:kern w:val="1"/>
                <w:sz w:val="20"/>
                <w:szCs w:val="20"/>
              </w:rPr>
              <w:t>有烘托效果</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运用能反映当地风情的本地特色建筑风格和材料，能很好反映和突出主体景观</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10</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与区内主体景观相协调，</w:t>
            </w:r>
          </w:p>
          <w:p>
            <w:pPr>
              <w:jc w:val="center"/>
              <w:rPr>
                <w:rFonts w:ascii="宋体" w:hAnsi="宋体" w:cs="宋体"/>
                <w:color w:val="000000"/>
                <w:kern w:val="1"/>
                <w:sz w:val="20"/>
                <w:szCs w:val="20"/>
              </w:rPr>
            </w:pPr>
            <w:r>
              <w:rPr>
                <w:rFonts w:ascii="宋体" w:hAnsi="宋体" w:cs="宋体"/>
                <w:color w:val="000000"/>
                <w:kern w:val="1"/>
                <w:sz w:val="20"/>
                <w:szCs w:val="20"/>
              </w:rPr>
              <w:t>无明显破坏之感</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8.5.1.2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出入口环境</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整洁美观，秩序良好，与景区整体氛围相协调</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8.5.1.3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出入口有相应的游客集散场地</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面积适中，管理良好</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shd w:val="clear" w:color="auto" w:fill="E6E6E6"/>
              </w:rPr>
              <w:t>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8.5.2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区内建筑及设施与景观的协调性</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3</w:t>
            </w:r>
            <w:r>
              <w:rPr>
                <w:rFonts w:hint="eastAsia"/>
                <w:color w:val="000000"/>
                <w:kern w:val="1"/>
                <w:sz w:val="20"/>
                <w:szCs w:val="22"/>
              </w:rPr>
              <w:t>6</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8.5.2.1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区内建筑选址不破坏景观</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主体建筑选址对景观有破坏的，每个扣3分；非主体建筑选址对景观有破坏的，每个扣1分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rFonts w:hint="eastAsia"/>
                <w:color w:val="000000"/>
                <w:kern w:val="1"/>
                <w:sz w:val="20"/>
                <w:szCs w:val="22"/>
                <w:shd w:val="clear" w:color="auto" w:fill="E6E6E6"/>
              </w:rPr>
              <w:t>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8.5.2.2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主体建筑风格有特色，</w:t>
            </w:r>
          </w:p>
          <w:p>
            <w:pPr>
              <w:jc w:val="center"/>
              <w:rPr>
                <w:rFonts w:ascii="宋体" w:hAnsi="宋体" w:cs="宋体"/>
                <w:color w:val="000000"/>
                <w:kern w:val="1"/>
                <w:sz w:val="20"/>
                <w:szCs w:val="20"/>
              </w:rPr>
            </w:pPr>
            <w:r>
              <w:rPr>
                <w:rFonts w:ascii="宋体" w:hAnsi="宋体" w:cs="宋体"/>
                <w:color w:val="000000"/>
                <w:kern w:val="1"/>
                <w:sz w:val="20"/>
                <w:szCs w:val="20"/>
              </w:rPr>
              <w:t>效果突出</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3</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8.5.2.3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区内各单体建筑风格一致, 相互协调</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rFonts w:hint="eastAsia"/>
                <w:color w:val="000000"/>
                <w:kern w:val="1"/>
                <w:sz w:val="20"/>
                <w:szCs w:val="22"/>
                <w:shd w:val="clear" w:color="auto" w:fill="E6E6E6"/>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8.5.2.4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区内建筑外观（造型、色调、材料等）与景观相协调</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hint="eastAsia" w:ascii="宋体" w:hAnsi="宋体" w:cs="宋体"/>
                <w:color w:val="000000"/>
                <w:kern w:val="1"/>
                <w:sz w:val="20"/>
                <w:szCs w:val="20"/>
              </w:rPr>
              <w:t>发现一处建筑外观与整体景观有不协调的，扣2分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rFonts w:hint="eastAsia"/>
                <w:color w:val="000000"/>
                <w:kern w:val="1"/>
                <w:sz w:val="20"/>
                <w:szCs w:val="22"/>
                <w:shd w:val="clear" w:color="auto" w:fill="E6E6E6"/>
              </w:rPr>
              <w:t>6</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8.5.2.5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区内建筑体量适度</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rFonts w:hint="eastAsia"/>
                <w:color w:val="000000"/>
                <w:kern w:val="1"/>
                <w:sz w:val="20"/>
                <w:szCs w:val="22"/>
                <w:shd w:val="clear" w:color="auto" w:fill="E6E6E6"/>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shd w:val="clear" w:color="auto" w:fill="E6E6E6"/>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shd w:val="clear" w:color="auto" w:fill="E6E6E6"/>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shd w:val="clear" w:color="auto" w:fill="E6E6E6"/>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8.5.2.6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建筑物周边形成相应缓冲区, 观景效果良好</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rFonts w:hint="eastAsia"/>
                <w:color w:val="000000"/>
                <w:kern w:val="1"/>
                <w:sz w:val="20"/>
                <w:szCs w:val="22"/>
                <w:shd w:val="clear" w:color="auto" w:fill="E6E6E6"/>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8.5.2.7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功能性建筑选址隐蔽或外观美化</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包括锅炉房、配电室、水塔、烟囱、电力电信设施及其用房等</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3</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41"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8.5.2.8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管线设施</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区内输电、通讯线路等全部采用地下隐蔽方式</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架空线路整齐，不破坏视觉效果</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3</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8.5.2.9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区内标语口号及布置方式</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注重文化性、艺术性及与景观的协调性</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8.5.2.10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商品广告、商业服务</w:t>
            </w:r>
          </w:p>
          <w:p>
            <w:pPr>
              <w:jc w:val="center"/>
              <w:rPr>
                <w:rFonts w:ascii="宋体" w:hAnsi="宋体" w:cs="宋体"/>
                <w:color w:val="000000"/>
                <w:kern w:val="1"/>
                <w:sz w:val="20"/>
                <w:szCs w:val="20"/>
              </w:rPr>
            </w:pPr>
            <w:r>
              <w:rPr>
                <w:rFonts w:ascii="宋体" w:hAnsi="宋体" w:cs="宋体"/>
                <w:color w:val="000000"/>
                <w:kern w:val="1"/>
                <w:sz w:val="20"/>
                <w:szCs w:val="20"/>
              </w:rPr>
              <w:t>设施招牌</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不乱贴、乱放、乱摆小广告，商业服务设施招牌不过分突出</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8.5.2.11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各种游乐设施及项目设置、布局和外观</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发现一处不得当，扣1分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8.5.2.12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建筑及设施选用材料</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有以下材料发现一处扣1分: 玻璃幕墙、马赛克贴面、卷帘门窗、简易铁皮棚屋等</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2</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8</w:t>
            </w:r>
            <w:r>
              <w:rPr>
                <w:rFonts w:ascii="宋体" w:hAnsi="宋体" w:cs="宋体"/>
                <w:color w:val="000000"/>
                <w:kern w:val="1"/>
                <w:sz w:val="20"/>
                <w:szCs w:val="20"/>
              </w:rPr>
              <w:t>.5.3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周边环境与景观的协调性</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r>
              <w:rPr>
                <w:color w:val="000000"/>
                <w:kern w:val="1"/>
                <w:sz w:val="20"/>
                <w:szCs w:val="22"/>
              </w:rPr>
              <w:t>13</w:t>
            </w: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8</w:t>
            </w:r>
            <w:r>
              <w:rPr>
                <w:rFonts w:ascii="宋体" w:hAnsi="宋体" w:cs="宋体"/>
                <w:color w:val="000000"/>
                <w:kern w:val="1"/>
                <w:sz w:val="20"/>
                <w:szCs w:val="20"/>
              </w:rPr>
              <w:t>.5.3.1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u w:val="single"/>
              </w:rPr>
            </w:pPr>
            <w:r>
              <w:rPr>
                <w:rFonts w:ascii="宋体" w:hAnsi="宋体" w:cs="宋体"/>
                <w:color w:val="000000"/>
                <w:kern w:val="1"/>
                <w:sz w:val="20"/>
                <w:szCs w:val="20"/>
              </w:rPr>
              <w:t>旅游景区与周边环境设有隔离带或缓冲区</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具有水体、山体等缓冲区的，得8分；具有绿化、围栏等隔离带的，得4分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8</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469"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8</w:t>
            </w:r>
            <w:r>
              <w:rPr>
                <w:rFonts w:ascii="宋体" w:hAnsi="宋体" w:cs="宋体"/>
                <w:color w:val="000000"/>
                <w:kern w:val="1"/>
                <w:sz w:val="20"/>
                <w:szCs w:val="20"/>
              </w:rPr>
              <w:t>.5.3.2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旅游景区周边形成优美的天际轮廓线</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5</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924"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8</w:t>
            </w:r>
            <w:r>
              <w:rPr>
                <w:rFonts w:ascii="宋体" w:hAnsi="宋体" w:cs="宋体"/>
                <w:color w:val="000000"/>
                <w:kern w:val="1"/>
                <w:sz w:val="20"/>
                <w:szCs w:val="20"/>
              </w:rPr>
              <w:t>.6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采用清洁能源的设施、设备</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发现区内使用造成严重破坏环境的设施、设备(包括产生高噪音或有害气体、漏油漏气的车辆、船舶等)的，酌情扣分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color w:val="000000"/>
                <w:kern w:val="1"/>
                <w:sz w:val="20"/>
                <w:szCs w:val="22"/>
                <w:shd w:val="clear" w:color="auto" w:fill="E6E6E6"/>
              </w:rPr>
              <w:t>3</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69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8.7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ascii="宋体" w:hAnsi="宋体" w:cs="宋体"/>
                <w:color w:val="000000"/>
                <w:kern w:val="1"/>
                <w:sz w:val="20"/>
                <w:szCs w:val="20"/>
              </w:rPr>
              <w:t>采用环保型材料</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r>
              <w:rPr>
                <w:rFonts w:ascii="宋体" w:hAnsi="宋体" w:cs="宋体"/>
                <w:color w:val="000000"/>
                <w:kern w:val="1"/>
                <w:sz w:val="20"/>
                <w:szCs w:val="20"/>
              </w:rPr>
              <w:t>发现区内使用不可降解的一次性餐具等非环保型材料的，此项不得分</w:t>
            </w: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r>
              <w:rPr>
                <w:rFonts w:hint="eastAsia"/>
                <w:color w:val="000000"/>
                <w:kern w:val="1"/>
                <w:sz w:val="20"/>
                <w:szCs w:val="22"/>
                <w:shd w:val="clear" w:color="auto" w:fill="E6E6E6"/>
              </w:rPr>
              <w:t>3</w:t>
            </w: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olor w:val="000000"/>
                <w:kern w:val="1"/>
                <w:sz w:val="20"/>
                <w:szCs w:val="22"/>
                <w:lang w:val="en-US"/>
              </w:rPr>
            </w:pPr>
          </w:p>
        </w:tc>
      </w:tr>
      <w:tr>
        <w:tblPrEx>
          <w:tblCellMar>
            <w:top w:w="0" w:type="dxa"/>
            <w:left w:w="108" w:type="dxa"/>
            <w:bottom w:w="0" w:type="dxa"/>
            <w:right w:w="108" w:type="dxa"/>
          </w:tblCellMar>
        </w:tblPrEx>
        <w:trPr>
          <w:cantSplit/>
          <w:trHeight w:val="256"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r>
              <w:rPr>
                <w:rFonts w:hint="eastAsia" w:ascii="宋体" w:hAnsi="宋体" w:cs="宋体"/>
                <w:color w:val="000000"/>
                <w:kern w:val="1"/>
                <w:sz w:val="20"/>
                <w:szCs w:val="20"/>
              </w:rPr>
              <w:t>总分</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kern w:val="1"/>
                <w:sz w:val="20"/>
                <w:szCs w:val="20"/>
              </w:rPr>
            </w:pP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kern w:val="1"/>
                <w:sz w:val="20"/>
                <w:szCs w:val="20"/>
              </w:rPr>
            </w:pPr>
          </w:p>
        </w:tc>
        <w:tc>
          <w:tcPr>
            <w:tcW w:w="354"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38"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rPr>
            </w:pPr>
          </w:p>
        </w:tc>
        <w:tc>
          <w:tcPr>
            <w:tcW w:w="377" w:type="dxa"/>
            <w:tcBorders>
              <w:top w:val="single" w:color="000000" w:sz="4" w:space="0"/>
              <w:left w:val="single" w:color="000000" w:sz="4" w:space="0"/>
              <w:bottom w:val="single" w:color="000000" w:sz="4" w:space="0"/>
              <w:right w:val="single" w:color="000000" w:sz="4" w:space="0"/>
            </w:tcBorders>
            <w:noWrap w:val="0"/>
            <w:vAlign w:val="center"/>
          </w:tcPr>
          <w:p>
            <w:pPr>
              <w:jc w:val="center"/>
              <w:rPr>
                <w:color w:val="000000"/>
                <w:kern w:val="1"/>
                <w:sz w:val="20"/>
                <w:szCs w:val="22"/>
                <w:shd w:val="clear" w:color="auto" w:fill="E6E6E6"/>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eastAsia="宋体"/>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eastAsia="宋体"/>
                <w:color w:val="000000"/>
                <w:kern w:val="1"/>
                <w:sz w:val="20"/>
                <w:szCs w:val="22"/>
                <w:lang w:val="en-US" w:eastAsia="zh-CN"/>
              </w:rPr>
            </w:pP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eastAsia="宋体"/>
                <w:color w:val="000000"/>
                <w:kern w:val="1"/>
                <w:sz w:val="20"/>
                <w:szCs w:val="22"/>
                <w:lang w:val="en-US" w:eastAsia="zh-CN"/>
              </w:rPr>
            </w:pPr>
          </w:p>
        </w:tc>
      </w:tr>
    </w:tbl>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01809"/>
    <w:rsid w:val="45501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3"/>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Subtitle"/>
    <w:basedOn w:val="1"/>
    <w:next w:val="1"/>
    <w:qFormat/>
    <w:uiPriority w:val="0"/>
    <w:pPr>
      <w:spacing w:before="200" w:beforeLines="0" w:after="200" w:afterLines="0" w:line="800" w:lineRule="exact"/>
      <w:jc w:val="left"/>
      <w:outlineLvl w:val="1"/>
    </w:pPr>
    <w:rPr>
      <w:rFonts w:ascii="Cambria" w:hAnsi="Cambria" w:eastAsia="方正小标宋简体"/>
      <w:bCs/>
      <w:kern w:val="28"/>
      <w:sz w:val="4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ml</Company>
  <Pages>1</Pages>
  <Words>0</Words>
  <Characters>0</Characters>
  <Lines>0</Lines>
  <Paragraphs>0</Paragraphs>
  <TotalTime>0</TotalTime>
  <ScaleCrop>false</ScaleCrop>
  <LinksUpToDate>false</LinksUpToDate>
  <CharactersWithSpaces>0</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2020-11-09T12:00:00Z</dcterms:created>
  <dc:creator>Administrator</dc:creator>
  <cp:lastModifiedBy>Administrator</cp:lastModifiedBy>
  <dcterms:modified xsi:type="dcterms:W3CDTF">2020-11-09T12:01:50Z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