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67" w:rsidRDefault="00755FCD">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（十五）木垒县</w:t>
      </w:r>
      <w:r>
        <w:rPr>
          <w:rFonts w:ascii="方正小标宋_GBK" w:eastAsia="方正小标宋_GBK" w:hAnsi="方正小标宋_GBK" w:hint="eastAsia"/>
          <w:b w:val="0"/>
          <w:bCs w:val="0"/>
          <w:sz w:val="30"/>
        </w:rPr>
        <w:t>公共文化服务领域基层政务公开标准目录</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34"/>
        <w:gridCol w:w="1620"/>
        <w:gridCol w:w="1786"/>
        <w:gridCol w:w="1980"/>
        <w:gridCol w:w="1814"/>
        <w:gridCol w:w="1426"/>
        <w:gridCol w:w="1440"/>
        <w:gridCol w:w="720"/>
        <w:gridCol w:w="709"/>
        <w:gridCol w:w="551"/>
        <w:gridCol w:w="720"/>
      </w:tblGrid>
      <w:tr w:rsidR="00FE5567">
        <w:trPr>
          <w:cantSplit/>
          <w:jc w:val="center"/>
        </w:trPr>
        <w:tc>
          <w:tcPr>
            <w:tcW w:w="540" w:type="dxa"/>
            <w:vMerge w:val="restart"/>
            <w:shd w:val="clear" w:color="auto" w:fill="auto"/>
            <w:vAlign w:val="center"/>
          </w:tcPr>
          <w:p w:rsidR="00FE5567" w:rsidRDefault="00755FCD">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786" w:type="dxa"/>
            <w:vMerge w:val="restart"/>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14" w:type="dxa"/>
            <w:vMerge w:val="restart"/>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426" w:type="dxa"/>
            <w:vMerge w:val="restart"/>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shd w:val="clear" w:color="auto" w:fill="auto"/>
            <w:vAlign w:val="center"/>
          </w:tcPr>
          <w:p w:rsidR="00FE5567" w:rsidRDefault="00755FCD">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FE5567">
        <w:trPr>
          <w:cantSplit/>
          <w:jc w:val="center"/>
        </w:trPr>
        <w:tc>
          <w:tcPr>
            <w:tcW w:w="540" w:type="dxa"/>
            <w:vMerge/>
            <w:shd w:val="clear" w:color="auto" w:fill="auto"/>
            <w:vAlign w:val="center"/>
          </w:tcPr>
          <w:p w:rsidR="00FE5567" w:rsidRDefault="00FE5567">
            <w:pPr>
              <w:widowControl/>
              <w:jc w:val="left"/>
              <w:rPr>
                <w:rFonts w:ascii="Times New Roman" w:hAnsi="Times New Roman"/>
                <w:color w:val="000000"/>
                <w:kern w:val="0"/>
                <w:sz w:val="22"/>
              </w:rPr>
            </w:pPr>
          </w:p>
        </w:tc>
        <w:tc>
          <w:tcPr>
            <w:tcW w:w="734" w:type="dxa"/>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620" w:type="dxa"/>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786" w:type="dxa"/>
            <w:vMerge/>
            <w:shd w:val="clear" w:color="auto" w:fill="auto"/>
            <w:vAlign w:val="center"/>
          </w:tcPr>
          <w:p w:rsidR="00FE5567" w:rsidRDefault="00FE5567">
            <w:pPr>
              <w:widowControl/>
              <w:jc w:val="left"/>
              <w:rPr>
                <w:rFonts w:ascii="黑体" w:eastAsia="黑体" w:hAnsi="宋体" w:cs="宋体"/>
                <w:color w:val="000000"/>
                <w:kern w:val="0"/>
                <w:sz w:val="22"/>
              </w:rPr>
            </w:pPr>
          </w:p>
        </w:tc>
        <w:tc>
          <w:tcPr>
            <w:tcW w:w="1980" w:type="dxa"/>
            <w:vMerge/>
            <w:shd w:val="clear" w:color="auto" w:fill="auto"/>
            <w:vAlign w:val="center"/>
          </w:tcPr>
          <w:p w:rsidR="00FE5567" w:rsidRDefault="00FE5567">
            <w:pPr>
              <w:widowControl/>
              <w:jc w:val="left"/>
              <w:rPr>
                <w:rFonts w:ascii="黑体" w:eastAsia="黑体" w:hAnsi="宋体" w:cs="宋体"/>
                <w:color w:val="000000"/>
                <w:kern w:val="0"/>
                <w:sz w:val="22"/>
              </w:rPr>
            </w:pPr>
          </w:p>
        </w:tc>
        <w:tc>
          <w:tcPr>
            <w:tcW w:w="1814" w:type="dxa"/>
            <w:vMerge/>
            <w:shd w:val="clear" w:color="auto" w:fill="auto"/>
            <w:vAlign w:val="center"/>
          </w:tcPr>
          <w:p w:rsidR="00FE5567" w:rsidRDefault="00FE5567">
            <w:pPr>
              <w:widowControl/>
              <w:jc w:val="left"/>
              <w:rPr>
                <w:rFonts w:ascii="黑体" w:eastAsia="黑体" w:hAnsi="宋体" w:cs="宋体"/>
                <w:color w:val="000000"/>
                <w:kern w:val="0"/>
                <w:sz w:val="22"/>
              </w:rPr>
            </w:pPr>
          </w:p>
        </w:tc>
        <w:tc>
          <w:tcPr>
            <w:tcW w:w="1426" w:type="dxa"/>
            <w:vMerge/>
            <w:shd w:val="clear" w:color="auto" w:fill="auto"/>
            <w:vAlign w:val="center"/>
          </w:tcPr>
          <w:p w:rsidR="00FE5567" w:rsidRDefault="00FE5567">
            <w:pPr>
              <w:widowControl/>
              <w:jc w:val="left"/>
              <w:rPr>
                <w:rFonts w:ascii="黑体" w:eastAsia="黑体" w:hAnsi="宋体" w:cs="宋体"/>
                <w:color w:val="000000"/>
                <w:kern w:val="0"/>
                <w:sz w:val="22"/>
              </w:rPr>
            </w:pPr>
          </w:p>
        </w:tc>
        <w:tc>
          <w:tcPr>
            <w:tcW w:w="1440" w:type="dxa"/>
            <w:vMerge/>
            <w:shd w:val="clear" w:color="auto" w:fill="auto"/>
            <w:vAlign w:val="center"/>
          </w:tcPr>
          <w:p w:rsidR="00FE5567" w:rsidRDefault="00FE5567">
            <w:pPr>
              <w:widowControl/>
              <w:jc w:val="left"/>
              <w:rPr>
                <w:rFonts w:ascii="黑体" w:eastAsia="黑体" w:hAnsi="宋体" w:cs="宋体"/>
                <w:kern w:val="0"/>
                <w:sz w:val="22"/>
              </w:rPr>
            </w:pPr>
          </w:p>
        </w:tc>
        <w:tc>
          <w:tcPr>
            <w:tcW w:w="720" w:type="dxa"/>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FE5567" w:rsidRDefault="00755FCD">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许可</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互联网上网服务营业场所经营许可</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办事指南：主要包括事项名称、设定依据、申请条件、办理材料、办理地点、办理时间、联系电话、办理流程、办理期限、申请行政许可需要提交的全部材料目录及办理情况</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《行政许可法》、《政府信息公开条例》、《互联网上网服务营业场所管理条例》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w:t>
            </w:r>
            <w:r>
              <w:rPr>
                <w:rFonts w:ascii="仿宋_GB2312" w:eastAsia="仿宋_GB2312" w:hAnsi="Times New Roman" w:hint="eastAsia"/>
                <w:sz w:val="18"/>
                <w:szCs w:val="18"/>
              </w:rPr>
              <w:t>艺表演团体设立审批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《行政许可法》、《政府信息公开条例》、《营业性演出管理条例》、《文化部关于落实“先照后证”改进文化市场行政审批工作的通知》</w:t>
            </w:r>
            <w:r>
              <w:rPr>
                <w:rFonts w:ascii="仿宋_GB2312" w:eastAsia="仿宋_GB2312" w:hAnsi="Times New Roman" w:hint="eastAsia"/>
                <w:sz w:val="18"/>
                <w:szCs w:val="18"/>
              </w:rPr>
              <w:t xml:space="preserve"> </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p>
        </w:tc>
        <w:tc>
          <w:tcPr>
            <w:tcW w:w="73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许可</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营业性演出审批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同上</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许</w:t>
            </w:r>
            <w:r>
              <w:rPr>
                <w:rFonts w:ascii="仿宋_GB2312" w:eastAsia="仿宋_GB2312" w:hAnsi="Times New Roman" w:hint="eastAsia"/>
                <w:sz w:val="18"/>
                <w:szCs w:val="18"/>
              </w:rPr>
              <w:t>可</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娱乐场所经营许可</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5</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县级文物保护单位保护范围内其他建设工程或者爆破、钻探、挖掘等作业审批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文物行政部门</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6</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县级文物保护单位建设控制地带内建设工程设计方案审批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文物行政部门</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7</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县级文物保护单位实施原址保护措施审批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文物行政部门</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8</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许可</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县级文物保护单位和未核定为文物保护单位的不可移动文物修缮审批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文物行政部门</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9</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核定为县级文物保护单位的属于国家所有的纪念建筑物或者古建筑改变用途审批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文物行政部门</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10</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非国有文物收藏单位和其他单位举办展览需借用国有馆藏二级以下文物审批</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文物行政部门</w:t>
            </w:r>
          </w:p>
        </w:tc>
        <w:tc>
          <w:tcPr>
            <w:tcW w:w="1440" w:type="dxa"/>
            <w:shd w:val="clear" w:color="auto" w:fill="auto"/>
            <w:vAlign w:val="center"/>
          </w:tcPr>
          <w:p w:rsidR="00FE5567" w:rsidRDefault="00755FCD">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11</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对互联网上网服务营业场所违法行为的行政处罚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12</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对娱乐场所违法行为的行政处罚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《娱</w:t>
            </w:r>
            <w:r>
              <w:rPr>
                <w:rFonts w:ascii="仿宋_GB2312" w:eastAsia="仿宋_GB2312" w:hAnsi="Times New Roman" w:hint="eastAsia"/>
                <w:sz w:val="18"/>
                <w:szCs w:val="18"/>
              </w:rPr>
              <w:t>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13</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对营业性演出违法行为的行政处罚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14</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对艺术品经营违法行为的行政处罚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《国务院关于促进市场公平竞争维护市场正常秩序</w:t>
            </w:r>
            <w:r>
              <w:rPr>
                <w:rFonts w:ascii="仿宋_GB2312" w:eastAsia="仿宋_GB2312" w:hAnsi="Times New Roman" w:hint="eastAsia"/>
                <w:sz w:val="18"/>
                <w:szCs w:val="18"/>
              </w:rPr>
              <w:t>的若干意见》、《国务院办公厅关于全面推行行政执法公示制度执法全过程记录制度重大执法决定法制审核制度的指导意见》、《艺术品经营管理办法》</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15</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对网络游戏运营单位违法行为的行政处罚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《国务院关于促进市场公平竞争维</w:t>
            </w:r>
            <w:bookmarkStart w:id="0" w:name="_GoBack"/>
            <w:bookmarkEnd w:id="0"/>
            <w:r>
              <w:rPr>
                <w:rFonts w:ascii="仿宋_GB2312" w:eastAsia="仿宋_GB2312" w:hAnsi="Times New Roman" w:hint="eastAsia"/>
                <w:sz w:val="18"/>
                <w:szCs w:val="18"/>
              </w:rPr>
              <w:t>护市场正常秩序的若干意见》、《国务院办公厅关于全面推行行政执法公示制度执法全过程记录制度重大执法决定法制审核制度的指导意见》、《网络游戏管理暂行办法》</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16</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对社会艺术水平考级活动违法行为的行政处罚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w:t>
            </w:r>
            <w:r>
              <w:rPr>
                <w:rFonts w:ascii="仿宋_GB2312" w:eastAsia="仿宋_GB2312" w:hAnsi="Times New Roman" w:hint="eastAsia"/>
                <w:sz w:val="18"/>
                <w:szCs w:val="18"/>
              </w:rPr>
              <w:t>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17</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对互联网文化单位违法行为的行政处罚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国务院关于促进市场公平竞争维护市场正常秩序的若干意见》、《国务院办公厅关于全面推行行政执法公示制度执法全过程记录制度重大执法决定法制审核制度的指导意见》、《互联网文化管理暂行规定》（文化部令第</w:t>
            </w:r>
            <w:r>
              <w:rPr>
                <w:rFonts w:ascii="仿宋_GB2312" w:eastAsia="仿宋_GB2312" w:hAnsi="Times New Roman" w:hint="eastAsia"/>
                <w:sz w:val="18"/>
                <w:szCs w:val="18"/>
              </w:rPr>
              <w:t>51</w:t>
            </w:r>
            <w:r>
              <w:rPr>
                <w:rFonts w:ascii="仿宋_GB2312" w:eastAsia="仿宋_GB2312" w:hAnsi="Times New Roman" w:hint="eastAsia"/>
                <w:sz w:val="18"/>
                <w:szCs w:val="18"/>
              </w:rPr>
              <w:t>号，第</w:t>
            </w:r>
            <w:r>
              <w:rPr>
                <w:rFonts w:ascii="仿宋_GB2312" w:eastAsia="仿宋_GB2312" w:hAnsi="Times New Roman" w:hint="eastAsia"/>
                <w:sz w:val="18"/>
                <w:szCs w:val="18"/>
              </w:rPr>
              <w:t>57</w:t>
            </w:r>
            <w:r>
              <w:rPr>
                <w:rFonts w:ascii="仿宋_GB2312" w:eastAsia="仿宋_GB2312" w:hAnsi="Times New Roman" w:hint="eastAsia"/>
                <w:sz w:val="18"/>
                <w:szCs w:val="18"/>
              </w:rPr>
              <w:t>号予以修改）</w:t>
            </w:r>
            <w:r>
              <w:rPr>
                <w:rFonts w:ascii="仿宋_GB2312" w:eastAsia="仿宋_GB2312" w:hAnsi="Times New Roman" w:hint="eastAsia"/>
                <w:sz w:val="18"/>
                <w:szCs w:val="18"/>
              </w:rPr>
              <w:t xml:space="preserve">  </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18</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对擅自在文物保护单位的保护范围内进行建设工程或者爆破、钻探、挖掘等作业的行为进行处罚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19</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20</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对擅自迁移、拆</w:t>
            </w:r>
            <w:r>
              <w:rPr>
                <w:rFonts w:ascii="仿宋_GB2312" w:eastAsia="仿宋_GB2312" w:hAnsi="Times New Roman" w:hint="eastAsia"/>
                <w:sz w:val="18"/>
                <w:szCs w:val="18"/>
              </w:rPr>
              <w:t>除不可移动文物的行为进行处罚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21</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对擅自修缮不可移动文物，明显改变文物原状的行为进行处罚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22</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对擅自在原址重建已全部毁坏的不可移动文物，造成文物破坏的行为进行处罚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23</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对施工单位未取得文物保护工程资质证书，擅自从事文物修缮、迁移、重建的行为进行处罚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24</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对转让或者抵押国有不可移动文物的行为进行处罚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w:t>
            </w:r>
            <w:r>
              <w:rPr>
                <w:rFonts w:ascii="仿宋_GB2312" w:eastAsia="仿宋_GB2312" w:hAnsi="Times New Roman" w:hint="eastAsia"/>
                <w:sz w:val="18"/>
                <w:szCs w:val="18"/>
              </w:rPr>
              <w:t>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25</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对将国有不可移动文物作为企业资产经营的行为进行处罚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26</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对将非国有不可移动文物转让或者抵押给外国人的行为进行处罚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w:t>
            </w:r>
            <w:r>
              <w:rPr>
                <w:rFonts w:ascii="仿宋_GB2312" w:eastAsia="仿宋_GB2312" w:hAnsi="Times New Roman" w:hint="eastAsia"/>
                <w:sz w:val="18"/>
                <w:szCs w:val="18"/>
              </w:rPr>
              <w:t>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27</w:t>
            </w:r>
          </w:p>
        </w:tc>
        <w:tc>
          <w:tcPr>
            <w:tcW w:w="734" w:type="dxa"/>
            <w:vMerge w:val="restart"/>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w:t>
            </w:r>
            <w:r>
              <w:rPr>
                <w:rFonts w:ascii="仿宋_GB2312" w:eastAsia="仿宋_GB2312" w:hAnsi="Times New Roman" w:hint="eastAsia"/>
                <w:sz w:val="18"/>
                <w:szCs w:val="18"/>
              </w:rPr>
              <w:t>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对擅自改变国有文物保护单位用途的行为进行处罚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28</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对文物收藏单位未按照国家有关规定配备防火、防盗、防自然损坏的设施的行为进行处罚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29</w:t>
            </w:r>
          </w:p>
        </w:tc>
        <w:tc>
          <w:tcPr>
            <w:tcW w:w="734" w:type="dxa"/>
            <w:vMerge w:val="restart"/>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w:t>
            </w:r>
            <w:r>
              <w:rPr>
                <w:rFonts w:ascii="仿宋_GB2312" w:eastAsia="仿宋_GB2312" w:hAnsi="Times New Roman" w:hint="eastAsia"/>
                <w:sz w:val="18"/>
                <w:szCs w:val="18"/>
              </w:rPr>
              <w:t>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30</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对将国有馆藏文物赠与、出租或者出售给其他单位、个</w:t>
            </w:r>
            <w:r>
              <w:rPr>
                <w:rFonts w:ascii="仿宋_GB2312" w:eastAsia="仿宋_GB2312" w:hAnsi="Times New Roman" w:hint="eastAsia"/>
                <w:sz w:val="18"/>
                <w:szCs w:val="18"/>
              </w:rPr>
              <w:t>人的行为进行处罚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31</w:t>
            </w:r>
          </w:p>
        </w:tc>
        <w:tc>
          <w:tcPr>
            <w:tcW w:w="734" w:type="dxa"/>
            <w:vMerge w:val="restart"/>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w:t>
            </w:r>
            <w:r>
              <w:rPr>
                <w:rFonts w:ascii="仿宋_GB2312" w:eastAsia="仿宋_GB2312" w:hAnsi="Times New Roman" w:hint="eastAsia"/>
                <w:sz w:val="18"/>
                <w:szCs w:val="18"/>
              </w:rPr>
              <w:t>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对违法借用、交换、处置国有馆藏文物的行为进行处罚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32</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对违法挪用或者侵占依法调拨、交换、出借文物所得补偿费用的行为进行处罚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33</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对发现文物隐匿不报，或者拒不上交的行为进行处罚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34</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对未按照规定移交拣选文物的行为进行处罚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35</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w:t>
            </w:r>
            <w:r>
              <w:rPr>
                <w:rFonts w:ascii="仿宋_GB2312" w:eastAsia="仿宋_GB2312" w:hAnsi="Times New Roman" w:hint="eastAsia"/>
                <w:sz w:val="18"/>
                <w:szCs w:val="18"/>
              </w:rPr>
              <w:t>政执法公示制度执法全过程记录制度重大执法决定法制审核制度的指导意见》</w:t>
            </w:r>
          </w:p>
        </w:tc>
        <w:tc>
          <w:tcPr>
            <w:tcW w:w="1814" w:type="dxa"/>
            <w:shd w:val="clear" w:color="auto" w:fill="auto"/>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3</w:t>
            </w:r>
            <w:r>
              <w:rPr>
                <w:rFonts w:ascii="仿宋_GB2312" w:eastAsia="仿宋_GB2312" w:hAnsi="Times New Roman" w:hint="eastAsia"/>
                <w:sz w:val="18"/>
                <w:szCs w:val="18"/>
              </w:rPr>
              <w:t>6</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对未取得资质证书，擅自从事馆藏文物的修复、复制、拓印活动的行为进行处罚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hint="eastAsia"/>
                <w:sz w:val="18"/>
                <w:szCs w:val="18"/>
              </w:rPr>
              <w:t>7</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对擅自修复、复制、拓印馆藏珍贵文物的行为进行处罚</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38</w:t>
            </w:r>
          </w:p>
        </w:tc>
        <w:tc>
          <w:tcPr>
            <w:tcW w:w="73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强制</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对擅自从事互联网上网服务经营活动场所的查封，专用工具、设备的扣押</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处理依据；</w:t>
            </w:r>
            <w:r>
              <w:rPr>
                <w:rFonts w:ascii="仿宋_GB2312" w:eastAsia="仿宋_GB2312" w:hAnsi="Times New Roman" w:hint="eastAsia"/>
                <w:sz w:val="18"/>
                <w:szCs w:val="18"/>
              </w:rPr>
              <w:br/>
            </w:r>
            <w:r>
              <w:rPr>
                <w:rFonts w:ascii="仿宋_GB2312" w:eastAsia="仿宋_GB2312" w:hAnsi="Times New Roman" w:hint="eastAsia"/>
                <w:sz w:val="18"/>
                <w:szCs w:val="18"/>
              </w:rPr>
              <w:t>4.</w:t>
            </w:r>
            <w:r>
              <w:rPr>
                <w:rFonts w:ascii="仿宋_GB2312" w:eastAsia="仿宋_GB2312" w:hAnsi="Times New Roman" w:hint="eastAsia"/>
                <w:sz w:val="18"/>
                <w:szCs w:val="18"/>
              </w:rPr>
              <w:t>处理结果。</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39</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公共文化机构免费开放信息</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机构名称；</w:t>
            </w:r>
            <w:r>
              <w:rPr>
                <w:rFonts w:ascii="仿宋_GB2312" w:eastAsia="仿宋_GB2312" w:hAnsi="Times New Roman" w:hint="eastAsia"/>
                <w:sz w:val="18"/>
                <w:szCs w:val="18"/>
              </w:rPr>
              <w:br/>
              <w:t>2.</w:t>
            </w:r>
            <w:r>
              <w:rPr>
                <w:rFonts w:ascii="仿宋_GB2312" w:eastAsia="仿宋_GB2312" w:hAnsi="Times New Roman" w:hint="eastAsia"/>
                <w:sz w:val="18"/>
                <w:szCs w:val="18"/>
              </w:rPr>
              <w:t>开放时间；</w:t>
            </w:r>
            <w:r>
              <w:rPr>
                <w:rFonts w:ascii="仿宋_GB2312" w:eastAsia="仿宋_GB2312" w:hAnsi="Times New Roman" w:hint="eastAsia"/>
                <w:sz w:val="18"/>
                <w:szCs w:val="18"/>
              </w:rPr>
              <w:br/>
              <w:t>3.</w:t>
            </w:r>
            <w:r>
              <w:rPr>
                <w:rFonts w:ascii="仿宋_GB2312" w:eastAsia="仿宋_GB2312" w:hAnsi="Times New Roman" w:hint="eastAsia"/>
                <w:sz w:val="18"/>
                <w:szCs w:val="18"/>
              </w:rPr>
              <w:t>机构地址；</w:t>
            </w:r>
            <w:r>
              <w:rPr>
                <w:rFonts w:ascii="仿宋_GB2312" w:eastAsia="仿宋_GB2312" w:hAnsi="Times New Roman" w:hint="eastAsia"/>
                <w:sz w:val="18"/>
                <w:szCs w:val="18"/>
              </w:rPr>
              <w:b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临时停止开放信息。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《公共文化服务保障法》、《政府信息公开条例》、《文化部</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财政部关于推进全国美术馆、公共图书馆、文化馆（站）免费开放工作的意见》、《文化部</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财政部关于做好城市社区</w:t>
            </w:r>
            <w:r>
              <w:rPr>
                <w:rFonts w:ascii="仿宋_GB2312" w:eastAsia="仿宋_GB2312" w:hAnsi="Times New Roman" w:hint="eastAsia"/>
                <w:sz w:val="18"/>
                <w:szCs w:val="18"/>
              </w:rPr>
              <w:t>(</w:t>
            </w:r>
            <w:r>
              <w:rPr>
                <w:rFonts w:ascii="仿宋_GB2312" w:eastAsia="仿宋_GB2312" w:hAnsi="Times New Roman" w:hint="eastAsia"/>
                <w:sz w:val="18"/>
                <w:szCs w:val="18"/>
              </w:rPr>
              <w:t>街道</w:t>
            </w:r>
            <w:r>
              <w:rPr>
                <w:rFonts w:ascii="仿宋_GB2312" w:eastAsia="仿宋_GB2312" w:hAnsi="Times New Roman" w:hint="eastAsia"/>
                <w:sz w:val="18"/>
                <w:szCs w:val="18"/>
              </w:rPr>
              <w:t>)</w:t>
            </w:r>
            <w:r>
              <w:rPr>
                <w:rFonts w:ascii="仿宋_GB2312" w:eastAsia="仿宋_GB2312" w:hAnsi="Times New Roman" w:hint="eastAsia"/>
                <w:sz w:val="18"/>
                <w:szCs w:val="18"/>
              </w:rPr>
              <w:t>文化中心免费开放工作的通知》</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40</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特殊群体公共文化服务信息</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机构名称；</w:t>
            </w:r>
            <w:r>
              <w:rPr>
                <w:rFonts w:ascii="仿宋_GB2312" w:eastAsia="仿宋_GB2312" w:hAnsi="Times New Roman" w:hint="eastAsia"/>
                <w:sz w:val="18"/>
                <w:szCs w:val="18"/>
              </w:rPr>
              <w:br/>
              <w:t>2.</w:t>
            </w:r>
            <w:r>
              <w:rPr>
                <w:rFonts w:ascii="仿宋_GB2312" w:eastAsia="仿宋_GB2312" w:hAnsi="Times New Roman" w:hint="eastAsia"/>
                <w:sz w:val="18"/>
                <w:szCs w:val="18"/>
              </w:rPr>
              <w:t>开放时间；</w:t>
            </w:r>
            <w:r>
              <w:rPr>
                <w:rFonts w:ascii="仿宋_GB2312" w:eastAsia="仿宋_GB2312" w:hAnsi="Times New Roman" w:hint="eastAsia"/>
                <w:sz w:val="18"/>
                <w:szCs w:val="18"/>
              </w:rPr>
              <w:br/>
              <w:t>3.</w:t>
            </w:r>
            <w:r>
              <w:rPr>
                <w:rFonts w:ascii="仿宋_GB2312" w:eastAsia="仿宋_GB2312" w:hAnsi="Times New Roman" w:hint="eastAsia"/>
                <w:sz w:val="18"/>
                <w:szCs w:val="18"/>
              </w:rPr>
              <w:t>机构地址；</w:t>
            </w:r>
            <w:r>
              <w:rPr>
                <w:rFonts w:ascii="仿宋_GB2312" w:eastAsia="仿宋_GB2312" w:hAnsi="Times New Roman" w:hint="eastAsia"/>
                <w:sz w:val="18"/>
                <w:szCs w:val="18"/>
              </w:rPr>
              <w:br/>
            </w:r>
            <w:r>
              <w:rPr>
                <w:rFonts w:ascii="仿宋_GB2312" w:eastAsia="仿宋_GB2312" w:hAnsi="Times New Roman" w:hint="eastAsia"/>
                <w:sz w:val="18"/>
                <w:szCs w:val="18"/>
              </w:rP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临时停止开放信息。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《残疾人保障法》、《政府信息公开条例》、《中共中央办公厅</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国务院办公厅印发关于加快构建现代公共文化服务体系的意见》</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41</w:t>
            </w:r>
          </w:p>
        </w:tc>
        <w:tc>
          <w:tcPr>
            <w:tcW w:w="734" w:type="dxa"/>
            <w:vMerge w:val="restart"/>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组织开展群众文化活动</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机构名称；</w:t>
            </w:r>
            <w:r>
              <w:rPr>
                <w:rFonts w:ascii="仿宋_GB2312" w:eastAsia="仿宋_GB2312" w:hAnsi="Times New Roman" w:hint="eastAsia"/>
                <w:sz w:val="18"/>
                <w:szCs w:val="18"/>
              </w:rPr>
              <w:br/>
              <w:t>2.</w:t>
            </w:r>
            <w:r>
              <w:rPr>
                <w:rFonts w:ascii="仿宋_GB2312" w:eastAsia="仿宋_GB2312" w:hAnsi="Times New Roman" w:hint="eastAsia"/>
                <w:sz w:val="18"/>
                <w:szCs w:val="18"/>
              </w:rPr>
              <w:t>开放时间；</w:t>
            </w:r>
            <w:r>
              <w:rPr>
                <w:rFonts w:ascii="仿宋_GB2312" w:eastAsia="仿宋_GB2312" w:hAnsi="Times New Roman" w:hint="eastAsia"/>
                <w:sz w:val="18"/>
                <w:szCs w:val="18"/>
              </w:rPr>
              <w:br/>
              <w:t>3.</w:t>
            </w:r>
            <w:r>
              <w:rPr>
                <w:rFonts w:ascii="仿宋_GB2312" w:eastAsia="仿宋_GB2312" w:hAnsi="Times New Roman" w:hint="eastAsia"/>
                <w:sz w:val="18"/>
                <w:szCs w:val="18"/>
              </w:rPr>
              <w:t>机构地址；</w:t>
            </w:r>
            <w:r>
              <w:rPr>
                <w:rFonts w:ascii="仿宋_GB2312" w:eastAsia="仿宋_GB2312" w:hAnsi="Times New Roman" w:hint="eastAsia"/>
                <w:sz w:val="18"/>
                <w:szCs w:val="18"/>
              </w:rPr>
              <w:b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临时停止活动信息。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《政府信息公开条例》、《文化馆服务标准》</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w:t>
            </w:r>
            <w:r>
              <w:rPr>
                <w:rFonts w:ascii="仿宋_GB2312" w:eastAsia="仿宋_GB2312" w:hAnsi="Times New Roman" w:hint="eastAsia"/>
                <w:sz w:val="18"/>
                <w:szCs w:val="18"/>
              </w:rPr>
              <w:t>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42</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下基层辅导、演出、展览和指导基层群众文化活动</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活动时间；</w:t>
            </w:r>
            <w:r>
              <w:rPr>
                <w:rFonts w:ascii="仿宋_GB2312" w:eastAsia="仿宋_GB2312" w:hAnsi="Times New Roman" w:hint="eastAsia"/>
                <w:sz w:val="18"/>
                <w:szCs w:val="18"/>
              </w:rPr>
              <w:br/>
              <w:t>2.</w:t>
            </w:r>
            <w:r>
              <w:rPr>
                <w:rFonts w:ascii="仿宋_GB2312" w:eastAsia="仿宋_GB2312" w:hAnsi="Times New Roman" w:hint="eastAsia"/>
                <w:sz w:val="18"/>
                <w:szCs w:val="18"/>
              </w:rPr>
              <w:t>活动单位；</w:t>
            </w:r>
            <w:r>
              <w:rPr>
                <w:rFonts w:ascii="仿宋_GB2312" w:eastAsia="仿宋_GB2312" w:hAnsi="Times New Roman" w:hint="eastAsia"/>
                <w:sz w:val="18"/>
                <w:szCs w:val="18"/>
              </w:rPr>
              <w:br/>
              <w:t>3.</w:t>
            </w:r>
            <w:r>
              <w:rPr>
                <w:rFonts w:ascii="仿宋_GB2312" w:eastAsia="仿宋_GB2312" w:hAnsi="Times New Roman" w:hint="eastAsia"/>
                <w:sz w:val="18"/>
                <w:szCs w:val="18"/>
              </w:rPr>
              <w:t>活动地址；</w:t>
            </w:r>
            <w:r>
              <w:rPr>
                <w:rFonts w:ascii="仿宋_GB2312" w:eastAsia="仿宋_GB2312" w:hAnsi="Times New Roman" w:hint="eastAsia"/>
                <w:sz w:val="18"/>
                <w:szCs w:val="18"/>
              </w:rPr>
              <w:b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临时停止活动信息。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《政府信息公开条例》、《文化馆服务标准》</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43</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举办各类展览、讲座信息</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活动时间；</w:t>
            </w:r>
            <w:r>
              <w:rPr>
                <w:rFonts w:ascii="仿宋_GB2312" w:eastAsia="仿宋_GB2312" w:hAnsi="Times New Roman" w:hint="eastAsia"/>
                <w:sz w:val="18"/>
                <w:szCs w:val="18"/>
              </w:rPr>
              <w:br/>
              <w:t>2.</w:t>
            </w:r>
            <w:r>
              <w:rPr>
                <w:rFonts w:ascii="仿宋_GB2312" w:eastAsia="仿宋_GB2312" w:hAnsi="Times New Roman" w:hint="eastAsia"/>
                <w:sz w:val="18"/>
                <w:szCs w:val="18"/>
              </w:rPr>
              <w:t>活动单位；</w:t>
            </w:r>
            <w:r>
              <w:rPr>
                <w:rFonts w:ascii="仿宋_GB2312" w:eastAsia="仿宋_GB2312" w:hAnsi="Times New Roman" w:hint="eastAsia"/>
                <w:sz w:val="18"/>
                <w:szCs w:val="18"/>
              </w:rPr>
              <w:br/>
              <w:t>3.</w:t>
            </w:r>
            <w:r>
              <w:rPr>
                <w:rFonts w:ascii="仿宋_GB2312" w:eastAsia="仿宋_GB2312" w:hAnsi="Times New Roman" w:hint="eastAsia"/>
                <w:sz w:val="18"/>
                <w:szCs w:val="18"/>
              </w:rPr>
              <w:t>活动地址；</w:t>
            </w:r>
            <w:r>
              <w:rPr>
                <w:rFonts w:ascii="仿宋_GB2312" w:eastAsia="仿宋_GB2312" w:hAnsi="Times New Roman" w:hint="eastAsia"/>
                <w:sz w:val="18"/>
                <w:szCs w:val="18"/>
              </w:rPr>
              <w:b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临时停止活动信息。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《政府信息公开条例》、《乡镇综合文化站管理办法》</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44</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辅导和培训基层文化骨干</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培训时间；</w:t>
            </w:r>
            <w:r>
              <w:rPr>
                <w:rFonts w:ascii="仿宋_GB2312" w:eastAsia="仿宋_GB2312" w:hAnsi="Times New Roman" w:hint="eastAsia"/>
                <w:sz w:val="18"/>
                <w:szCs w:val="18"/>
              </w:rPr>
              <w:br/>
              <w:t>2.</w:t>
            </w:r>
            <w:r>
              <w:rPr>
                <w:rFonts w:ascii="仿宋_GB2312" w:eastAsia="仿宋_GB2312" w:hAnsi="Times New Roman" w:hint="eastAsia"/>
                <w:sz w:val="18"/>
                <w:szCs w:val="18"/>
              </w:rPr>
              <w:t>培训单位；</w:t>
            </w:r>
            <w:r>
              <w:rPr>
                <w:rFonts w:ascii="仿宋_GB2312" w:eastAsia="仿宋_GB2312" w:hAnsi="Times New Roman" w:hint="eastAsia"/>
                <w:sz w:val="18"/>
                <w:szCs w:val="18"/>
              </w:rPr>
              <w:br/>
              <w:t>3.</w:t>
            </w:r>
            <w:r>
              <w:rPr>
                <w:rFonts w:ascii="仿宋_GB2312" w:eastAsia="仿宋_GB2312" w:hAnsi="Times New Roman" w:hint="eastAsia"/>
                <w:sz w:val="18"/>
                <w:szCs w:val="18"/>
              </w:rPr>
              <w:t>培训地址；</w:t>
            </w:r>
            <w:r>
              <w:rPr>
                <w:rFonts w:ascii="仿宋_GB2312" w:eastAsia="仿宋_GB2312" w:hAnsi="Times New Roman" w:hint="eastAsia"/>
                <w:sz w:val="18"/>
                <w:szCs w:val="18"/>
              </w:rPr>
              <w:b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临时停止活动信息。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《政府信息公开条例》、《乡镇综合文化站管理办法》</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45</w:t>
            </w:r>
          </w:p>
        </w:tc>
        <w:tc>
          <w:tcPr>
            <w:tcW w:w="734" w:type="dxa"/>
            <w:vMerge/>
            <w:shd w:val="clear" w:color="auto" w:fill="auto"/>
            <w:vAlign w:val="center"/>
          </w:tcPr>
          <w:p w:rsidR="00FE5567" w:rsidRDefault="00FE5567">
            <w:pPr>
              <w:spacing w:line="240" w:lineRule="exact"/>
              <w:rPr>
                <w:rFonts w:ascii="仿宋_GB2312" w:eastAsia="仿宋_GB2312" w:hAnsi="Times New Roman"/>
                <w:sz w:val="18"/>
                <w:szCs w:val="18"/>
              </w:rPr>
            </w:pP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非物质文化遗产展示传播活动</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活动时间；</w:t>
            </w:r>
            <w:r>
              <w:rPr>
                <w:rFonts w:ascii="仿宋_GB2312" w:eastAsia="仿宋_GB2312" w:hAnsi="Times New Roman" w:hint="eastAsia"/>
                <w:sz w:val="18"/>
                <w:szCs w:val="18"/>
              </w:rPr>
              <w:br/>
              <w:t>2.</w:t>
            </w:r>
            <w:r>
              <w:rPr>
                <w:rFonts w:ascii="仿宋_GB2312" w:eastAsia="仿宋_GB2312" w:hAnsi="Times New Roman" w:hint="eastAsia"/>
                <w:sz w:val="18"/>
                <w:szCs w:val="18"/>
              </w:rPr>
              <w:t>组织单位；</w:t>
            </w:r>
            <w:r>
              <w:rPr>
                <w:rFonts w:ascii="仿宋_GB2312" w:eastAsia="仿宋_GB2312" w:hAnsi="Times New Roman" w:hint="eastAsia"/>
                <w:sz w:val="18"/>
                <w:szCs w:val="18"/>
              </w:rPr>
              <w:br/>
              <w:t>3.</w:t>
            </w:r>
            <w:r>
              <w:rPr>
                <w:rFonts w:ascii="仿宋_GB2312" w:eastAsia="仿宋_GB2312" w:hAnsi="Times New Roman" w:hint="eastAsia"/>
                <w:sz w:val="18"/>
                <w:szCs w:val="18"/>
              </w:rPr>
              <w:t>活动地址；</w:t>
            </w:r>
            <w:r>
              <w:rPr>
                <w:rFonts w:ascii="仿宋_GB2312" w:eastAsia="仿宋_GB2312" w:hAnsi="Times New Roman" w:hint="eastAsia"/>
                <w:sz w:val="18"/>
                <w:szCs w:val="18"/>
              </w:rPr>
              <w:br/>
              <w:t>4.</w:t>
            </w:r>
            <w:r>
              <w:rPr>
                <w:rFonts w:ascii="仿宋_GB2312" w:eastAsia="仿宋_GB2312" w:hAnsi="Times New Roman" w:hint="eastAsia"/>
                <w:sz w:val="18"/>
                <w:szCs w:val="18"/>
              </w:rPr>
              <w:t>联系电话；</w:t>
            </w:r>
            <w:r>
              <w:rPr>
                <w:rFonts w:ascii="仿宋_GB2312" w:eastAsia="仿宋_GB2312" w:hAnsi="Times New Roman" w:hint="eastAsia"/>
                <w:sz w:val="18"/>
                <w:szCs w:val="18"/>
              </w:rPr>
              <w:br/>
              <w:t>5.</w:t>
            </w:r>
            <w:r>
              <w:rPr>
                <w:rFonts w:ascii="仿宋_GB2312" w:eastAsia="仿宋_GB2312" w:hAnsi="Times New Roman" w:hint="eastAsia"/>
                <w:sz w:val="18"/>
                <w:szCs w:val="18"/>
              </w:rPr>
              <w:t>临时停止活动信息。</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《非物质文化遗产法》、《政府信息公开条例》</w:t>
            </w:r>
            <w:r>
              <w:rPr>
                <w:rFonts w:ascii="仿宋_GB2312" w:eastAsia="仿宋_GB2312" w:hAnsi="Times New Roman" w:hint="eastAsia"/>
                <w:sz w:val="18"/>
                <w:szCs w:val="18"/>
              </w:rPr>
              <w:t xml:space="preserve">  </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r>
              <w:rPr>
                <w:rFonts w:ascii="仿宋_GB2312" w:eastAsia="仿宋_GB2312" w:hAnsi="Times New Roman" w:hint="eastAsia"/>
                <w:sz w:val="18"/>
                <w:szCs w:val="18"/>
              </w:rPr>
              <w:t>，相关公共文化服务机构</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FE5567">
        <w:trPr>
          <w:cantSplit/>
          <w:jc w:val="center"/>
        </w:trPr>
        <w:tc>
          <w:tcPr>
            <w:tcW w:w="5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46</w:t>
            </w:r>
          </w:p>
        </w:tc>
        <w:tc>
          <w:tcPr>
            <w:tcW w:w="73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w:t>
            </w:r>
            <w:r>
              <w:rPr>
                <w:rFonts w:ascii="仿宋_GB2312" w:eastAsia="仿宋_GB2312" w:hAnsi="Times New Roman" w:hint="eastAsia"/>
                <w:sz w:val="18"/>
                <w:szCs w:val="18"/>
              </w:rPr>
              <w:t>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文博单位名录</w:t>
            </w:r>
          </w:p>
        </w:tc>
        <w:tc>
          <w:tcPr>
            <w:tcW w:w="178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文物保护管理机构和博物馆名录</w:t>
            </w:r>
          </w:p>
        </w:tc>
        <w:tc>
          <w:tcPr>
            <w:tcW w:w="198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w:t>
            </w:r>
          </w:p>
        </w:tc>
        <w:tc>
          <w:tcPr>
            <w:tcW w:w="1814"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县文化体育广播电视和旅游局</w:t>
            </w:r>
          </w:p>
        </w:tc>
        <w:tc>
          <w:tcPr>
            <w:tcW w:w="144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FE5567" w:rsidRDefault="00755FCD">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bl>
    <w:p w:rsidR="00FE5567" w:rsidRDefault="00FE5567">
      <w:pPr>
        <w:jc w:val="left"/>
        <w:rPr>
          <w:rFonts w:ascii="Times New Roman" w:eastAsia="方正小标宋_GBK" w:hAnsi="Times New Roman"/>
          <w:sz w:val="28"/>
          <w:szCs w:val="28"/>
        </w:rPr>
      </w:pPr>
    </w:p>
    <w:p w:rsidR="00FE5567" w:rsidRDefault="00FE5567"/>
    <w:sectPr w:rsidR="00FE5567" w:rsidSect="00FE5567">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A92602C"/>
    <w:rsid w:val="00755FCD"/>
    <w:rsid w:val="00FE5567"/>
    <w:rsid w:val="191A1419"/>
    <w:rsid w:val="36F168F3"/>
    <w:rsid w:val="3A92602C"/>
    <w:rsid w:val="5A507149"/>
    <w:rsid w:val="5CDA1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567"/>
    <w:pPr>
      <w:widowControl w:val="0"/>
      <w:jc w:val="both"/>
    </w:pPr>
    <w:rPr>
      <w:rFonts w:ascii="Calibri" w:hAnsi="Calibri"/>
      <w:kern w:val="2"/>
      <w:sz w:val="21"/>
      <w:szCs w:val="22"/>
    </w:rPr>
  </w:style>
  <w:style w:type="paragraph" w:styleId="1">
    <w:name w:val="heading 1"/>
    <w:basedOn w:val="a"/>
    <w:next w:val="a"/>
    <w:qFormat/>
    <w:rsid w:val="00FE55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dzzwb</dc:creator>
  <cp:lastModifiedBy>Administrator</cp:lastModifiedBy>
  <cp:revision>2</cp:revision>
  <dcterms:created xsi:type="dcterms:W3CDTF">2020-11-03T09:09:00Z</dcterms:created>
  <dcterms:modified xsi:type="dcterms:W3CDTF">2020-11-14T04:22:00Z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