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20" w:lineRule="exact"/>
        <w:ind w:left="0" w:leftChars="0" w:right="0" w:rightChars="0" w:firstLine="0"/>
        <w:jc w:val="center"/>
        <w:textAlignment w:val="auto"/>
        <w:outlineLvl w:val="9"/>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sz w:val="32"/>
          <w:szCs w:val="32"/>
        </w:rPr>
        <w:t>木县政办发〔20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before="0" w:line="52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52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简体" w:hAnsi="Times New Roman" w:eastAsia="方正小标宋简体"/>
          <w:spacing w:val="0"/>
          <w:sz w:val="44"/>
          <w:szCs w:val="44"/>
          <w:lang w:val="en-US" w:eastAsia="zh-CN"/>
        </w:rPr>
      </w:pPr>
      <w:r>
        <w:rPr>
          <w:rFonts w:hint="eastAsia" w:ascii="方正小标宋简体" w:hAnsi="Times New Roman" w:eastAsia="方正小标宋简体"/>
          <w:spacing w:val="0"/>
          <w:sz w:val="44"/>
          <w:szCs w:val="44"/>
          <w:lang w:val="en-US" w:eastAsia="zh-CN"/>
        </w:rPr>
        <w:t>木垒哈萨克自治县人民政府办公室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印发《自治县</w:t>
      </w:r>
      <w:r>
        <w:rPr>
          <w:rFonts w:hint="eastAsia" w:ascii="方正小标宋简体" w:hAnsi="方正小标宋简体" w:eastAsia="方正小标宋简体" w:cs="方正小标宋简体"/>
          <w:b w:val="0"/>
          <w:bCs/>
          <w:sz w:val="44"/>
          <w:szCs w:val="44"/>
        </w:rPr>
        <w:t>加强</w:t>
      </w:r>
      <w:r>
        <w:rPr>
          <w:rFonts w:hint="eastAsia" w:ascii="方正小标宋简体" w:hAnsi="方正小标宋简体" w:eastAsia="方正小标宋简体" w:cs="方正小标宋简体"/>
          <w:b w:val="0"/>
          <w:bCs/>
          <w:sz w:val="44"/>
          <w:szCs w:val="44"/>
          <w:lang w:eastAsia="zh-CN"/>
        </w:rPr>
        <w:t>大型工程机械设备和车辆和车辆</w:t>
      </w:r>
      <w:r>
        <w:rPr>
          <w:rFonts w:hint="eastAsia" w:ascii="方正小标宋简体" w:hAnsi="方正小标宋简体" w:eastAsia="方正小标宋简体" w:cs="方正小标宋简体"/>
          <w:b w:val="0"/>
          <w:bCs/>
          <w:sz w:val="44"/>
          <w:szCs w:val="44"/>
        </w:rPr>
        <w:t>安全监管</w:t>
      </w:r>
      <w:r>
        <w:rPr>
          <w:rFonts w:hint="eastAsia" w:ascii="方正小标宋简体" w:hAnsi="方正小标宋简体" w:eastAsia="方正小标宋简体" w:cs="方正小标宋简体"/>
          <w:b w:val="0"/>
          <w:bCs/>
          <w:sz w:val="44"/>
          <w:szCs w:val="44"/>
          <w:lang w:eastAsia="zh-CN"/>
        </w:rPr>
        <w:t>实施方案》的通知</w:t>
      </w:r>
    </w:p>
    <w:p>
      <w:pPr>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各乡镇人民政府、</w:t>
      </w:r>
      <w:r>
        <w:rPr>
          <w:rFonts w:hint="eastAsia" w:ascii="楷体_GB2312" w:hAnsi="楷体_GB2312" w:eastAsia="楷体_GB2312" w:cs="楷体_GB2312"/>
          <w:sz w:val="32"/>
          <w:szCs w:val="32"/>
          <w:lang w:eastAsia="zh-CN"/>
        </w:rPr>
        <w:t>民生工业园区管委会、</w:t>
      </w:r>
      <w:r>
        <w:rPr>
          <w:rFonts w:hint="eastAsia" w:ascii="楷体_GB2312" w:hAnsi="楷体_GB2312" w:eastAsia="楷体_GB2312" w:cs="楷体_GB2312"/>
          <w:sz w:val="32"/>
          <w:szCs w:val="32"/>
        </w:rPr>
        <w:t>县直各有关部门：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《自治县加强</w:t>
      </w:r>
      <w:r>
        <w:rPr>
          <w:rFonts w:hint="eastAsia" w:ascii="楷体_GB2312" w:hAnsi="楷体_GB2312" w:eastAsia="楷体_GB2312" w:cs="楷体_GB2312"/>
          <w:sz w:val="32"/>
          <w:szCs w:val="32"/>
          <w:lang w:eastAsia="zh-CN"/>
        </w:rPr>
        <w:t>大型工程机械设备和车辆</w:t>
      </w:r>
      <w:r>
        <w:rPr>
          <w:rFonts w:hint="eastAsia" w:ascii="楷体_GB2312" w:hAnsi="楷体_GB2312" w:eastAsia="楷体_GB2312" w:cs="楷体_GB2312"/>
          <w:sz w:val="32"/>
          <w:szCs w:val="32"/>
        </w:rPr>
        <w:t>安全监管实施方案》已经县人民政府研究通过，现印发给你们，请严格遵照执行。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p>
    <w:p>
      <w:pPr>
        <w:pStyle w:val="8"/>
        <w:rPr>
          <w:rFonts w:hint="eastAsia"/>
        </w:rPr>
      </w:pPr>
    </w:p>
    <w:p>
      <w:pPr>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木垒哈萨克自治县人民政府办公室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sectPr>
          <w:footerReference r:id="rId3" w:type="default"/>
          <w:footerReference r:id="rId4" w:type="even"/>
          <w:pgSz w:w="11906" w:h="16838"/>
          <w:pgMar w:top="1587" w:right="1474" w:bottom="147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自治</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大型工程机械设备和车辆</w:t>
      </w:r>
      <w:r>
        <w:rPr>
          <w:rFonts w:hint="eastAsia" w:ascii="方正小标宋简体" w:hAnsi="方正小标宋简体" w:eastAsia="方正小标宋简体" w:cs="方正小标宋简体"/>
          <w:sz w:val="44"/>
          <w:szCs w:val="44"/>
        </w:rPr>
        <w:t>安全监管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为认真贯彻落实区、州关于进一步加强安全生产工作的安排部署，强化对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安全监管，及时协调解决重大事项和重点问题，确保全县</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安全生产。根据《新疆维吾尔自治区</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安全监督管理办法》，全面加强</w:t>
      </w:r>
      <w:r>
        <w:rPr>
          <w:rFonts w:hint="eastAsia" w:ascii="仿宋_GB2312" w:hAnsi="仿宋_GB2312" w:eastAsia="仿宋_GB2312" w:cs="仿宋_GB2312"/>
          <w:sz w:val="32"/>
          <w:szCs w:val="32"/>
          <w:lang w:eastAsia="zh-CN"/>
        </w:rPr>
        <w:t>我县大型工程机械设备和车辆</w:t>
      </w:r>
      <w:r>
        <w:rPr>
          <w:rFonts w:hint="eastAsia" w:ascii="仿宋_GB2312" w:hAnsi="仿宋_GB2312" w:eastAsia="仿宋_GB2312" w:cs="仿宋_GB2312"/>
          <w:sz w:val="32"/>
          <w:szCs w:val="32"/>
        </w:rPr>
        <w:t>的安全监管，防范</w:t>
      </w:r>
      <w:r>
        <w:rPr>
          <w:rFonts w:hint="eastAsia" w:ascii="仿宋_GB2312" w:hAnsi="仿宋_GB2312" w:eastAsia="仿宋_GB2312" w:cs="仿宋_GB2312"/>
          <w:sz w:val="32"/>
          <w:szCs w:val="32"/>
          <w:lang w:eastAsia="zh-CN"/>
        </w:rPr>
        <w:t>大型工程机械设备和车辆及车辆安全生产事故</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结合木垒县实际，</w:t>
      </w:r>
      <w:r>
        <w:rPr>
          <w:rFonts w:hint="eastAsia" w:ascii="仿宋_GB2312" w:hAnsi="仿宋_GB2312" w:eastAsia="仿宋_GB2312" w:cs="仿宋_GB2312"/>
          <w:sz w:val="32"/>
          <w:szCs w:val="32"/>
          <w:lang w:eastAsia="zh-CN"/>
        </w:rPr>
        <w:t>特制定本方案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（一）坚持“安全第一、预防为主”工作方针。</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安全是安全生产工作的重要组成部分，必须始终绷紧安全这根弦，严格落实安全生产“党政同责、一岗双责、齐抓共管、失职追责”的要求，始终将安全放在第一位。防止事故发生是</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安全监管工作的根本要求，采取科学合理的预防措施，确保</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提升监管水平，有效预防和遏制各类事故、事件的发生，切实保障人民群众生命财产安全。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（二）坚持“政府领导、属地监管”工作原则。</w:t>
      </w:r>
      <w:r>
        <w:rPr>
          <w:rFonts w:hint="eastAsia" w:ascii="仿宋_GB2312" w:hAnsi="仿宋_GB2312" w:eastAsia="仿宋_GB2312" w:cs="仿宋_GB2312"/>
          <w:sz w:val="32"/>
          <w:szCs w:val="32"/>
        </w:rPr>
        <w:t>各乡镇和各相关部门要切实加强</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安全监管工作的组织领导，及时研究解决工作中的重大问题和具体困难，明确工作任务，将</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安全工作纳入日常安全监管检查，有效履行对本辖区内</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使用单位的安全监管职责。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（三）全面落实主体责任。</w:t>
      </w:r>
      <w:r>
        <w:rPr>
          <w:rFonts w:hint="eastAsia" w:ascii="仿宋_GB2312" w:hAnsi="仿宋_GB2312" w:eastAsia="仿宋_GB2312" w:cs="仿宋_GB2312"/>
          <w:sz w:val="32"/>
          <w:szCs w:val="32"/>
          <w:lang w:eastAsia="zh-CN"/>
        </w:rPr>
        <w:t>县域</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拥有大型工程机械设备和车辆</w:t>
      </w:r>
      <w:r>
        <w:rPr>
          <w:rFonts w:hint="eastAsia" w:ascii="仿宋_GB2312" w:hAnsi="仿宋_GB2312" w:eastAsia="仿宋_GB2312" w:cs="仿宋_GB2312"/>
          <w:sz w:val="32"/>
          <w:szCs w:val="32"/>
        </w:rPr>
        <w:t>的企事业单位、私营业主，要加强对本单位</w:t>
      </w:r>
      <w:r>
        <w:rPr>
          <w:rFonts w:hint="eastAsia" w:ascii="仿宋_GB2312" w:hAnsi="仿宋_GB2312" w:eastAsia="仿宋_GB2312" w:cs="仿宋_GB2312"/>
          <w:sz w:val="32"/>
          <w:szCs w:val="32"/>
          <w:lang w:eastAsia="zh-CN"/>
        </w:rPr>
        <w:t>大型工程机械</w:t>
      </w:r>
      <w:r>
        <w:rPr>
          <w:rFonts w:hint="eastAsia" w:ascii="仿宋_GB2312" w:hAnsi="仿宋_GB2312" w:eastAsia="仿宋_GB2312" w:cs="仿宋_GB2312"/>
          <w:sz w:val="32"/>
          <w:szCs w:val="32"/>
        </w:rPr>
        <w:t>和挂靠设备的管理，对所有</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、驾驶</w:t>
      </w:r>
      <w:r>
        <w:rPr>
          <w:rFonts w:hint="eastAsia" w:ascii="仿宋_GB2312" w:hAnsi="仿宋_GB2312" w:eastAsia="仿宋_GB2312" w:cs="仿宋_GB2312"/>
          <w:sz w:val="32"/>
          <w:szCs w:val="32"/>
          <w:lang w:val="en-US" w:eastAsia="zh-CN"/>
        </w:rPr>
        <w:t>操作</w:t>
      </w:r>
      <w:r>
        <w:rPr>
          <w:rFonts w:hint="eastAsia" w:ascii="仿宋_GB2312" w:hAnsi="仿宋_GB2312" w:eastAsia="仿宋_GB2312" w:cs="仿宋_GB2312"/>
          <w:sz w:val="32"/>
          <w:szCs w:val="32"/>
        </w:rPr>
        <w:t>人员要逐车建立台账并签订责任书，要求设备管理人认真落实防范措施，最大限度避免</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加强全县</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安全监管，提高全县</w:t>
      </w:r>
      <w:r>
        <w:rPr>
          <w:rFonts w:hint="eastAsia" w:ascii="仿宋_GB2312" w:hAnsi="仿宋_GB2312" w:eastAsia="仿宋_GB2312" w:cs="仿宋_GB2312"/>
          <w:sz w:val="32"/>
          <w:szCs w:val="32"/>
          <w:lang w:eastAsia="zh-CN"/>
        </w:rPr>
        <w:t>大型工程机械设备和车辆管理</w:t>
      </w:r>
      <w:r>
        <w:rPr>
          <w:rFonts w:hint="eastAsia" w:ascii="仿宋_GB2312" w:hAnsi="仿宋_GB2312" w:eastAsia="仿宋_GB2312" w:cs="仿宋_GB2312"/>
          <w:sz w:val="32"/>
          <w:szCs w:val="32"/>
        </w:rPr>
        <w:t>水平，夯实安全生产基础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坚持依法依规组织</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安全生产作业，</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注册登记</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，操作人员持证上岗，强化</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安全生产责任，有效遏制</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生产事故</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从而减少人员伤亡和财产损失，确保全县安全生产形势持续稳定</w:t>
      </w:r>
      <w:r>
        <w:rPr>
          <w:rFonts w:hint="eastAsia" w:ascii="仿宋_GB2312" w:hAnsi="仿宋_GB2312" w:eastAsia="仿宋_GB2312" w:cs="仿宋_GB2312"/>
          <w:sz w:val="32"/>
          <w:szCs w:val="32"/>
          <w:lang w:eastAsia="zh-CN"/>
        </w:rPr>
        <w:t>向好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（一）成立领导小组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为切实履行《新疆维吾尔自治区</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安全监督管理办法》赋予的监管职责，全面加强</w:t>
      </w:r>
      <w:r>
        <w:rPr>
          <w:rFonts w:hint="eastAsia" w:ascii="仿宋_GB2312" w:hAnsi="仿宋_GB2312" w:eastAsia="仿宋_GB2312" w:cs="仿宋_GB2312"/>
          <w:sz w:val="32"/>
          <w:szCs w:val="32"/>
          <w:lang w:eastAsia="zh-CN"/>
        </w:rPr>
        <w:t>我县大型工程机械设备和车辆</w:t>
      </w:r>
      <w:r>
        <w:rPr>
          <w:rFonts w:hint="eastAsia" w:ascii="仿宋_GB2312" w:hAnsi="仿宋_GB2312" w:eastAsia="仿宋_GB2312" w:cs="仿宋_GB2312"/>
          <w:sz w:val="32"/>
          <w:szCs w:val="32"/>
        </w:rPr>
        <w:t>的安全监管，自治县成立大型工程</w:t>
      </w:r>
      <w:r>
        <w:rPr>
          <w:rFonts w:hint="eastAsia" w:ascii="仿宋_GB2312" w:hAnsi="仿宋_GB2312" w:eastAsia="仿宋_GB2312" w:cs="仿宋_GB2312"/>
          <w:sz w:val="32"/>
          <w:szCs w:val="32"/>
          <w:lang w:eastAsia="zh-CN"/>
        </w:rPr>
        <w:t>机械</w:t>
      </w:r>
      <w:r>
        <w:rPr>
          <w:rFonts w:hint="eastAsia" w:ascii="仿宋_GB2312" w:hAnsi="仿宋_GB2312" w:eastAsia="仿宋_GB2312" w:cs="仿宋_GB2312"/>
          <w:sz w:val="32"/>
          <w:szCs w:val="32"/>
        </w:rPr>
        <w:t>设备和车辆安全监管工作领导小组，领导小组组成人员如下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sz w:val="32"/>
          <w:szCs w:val="32"/>
          <w:lang w:val="en-US" w:eastAsia="zh-CN"/>
        </w:rPr>
        <w:t xml:space="preserve">华尼西     </w:t>
      </w:r>
      <w:r>
        <w:rPr>
          <w:rFonts w:hint="eastAsia" w:ascii="仿宋_GB2312" w:hAnsi="仿宋_GB2312" w:eastAsia="仿宋_GB2312" w:cs="仿宋_GB2312"/>
          <w:sz w:val="32"/>
          <w:szCs w:val="32"/>
        </w:rPr>
        <w:t>县人民政府副县长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lang w:eastAsia="zh-CN"/>
        </w:rPr>
        <w:t>郭万武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王新元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县公安局党委委员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员:</w:t>
      </w:r>
      <w:r>
        <w:rPr>
          <w:rFonts w:hint="eastAsia" w:ascii="仿宋_GB2312" w:hAnsi="仿宋_GB2312" w:eastAsia="仿宋_GB2312" w:cs="仿宋_GB2312"/>
          <w:sz w:val="32"/>
          <w:szCs w:val="32"/>
          <w:lang w:val="en-US" w:eastAsia="zh-CN"/>
        </w:rPr>
        <w:t xml:space="preserve">韩开刚     </w:t>
      </w:r>
      <w:r>
        <w:rPr>
          <w:rFonts w:hint="eastAsia" w:ascii="仿宋_GB2312" w:hAnsi="仿宋_GB2312" w:eastAsia="仿宋_GB2312" w:cs="仿宋_GB2312"/>
          <w:sz w:val="32"/>
          <w:szCs w:val="32"/>
          <w:lang w:eastAsia="zh-CN"/>
        </w:rPr>
        <w:t>县民生工业园区主任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何世锦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县委宣传部</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副部长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畅金生     </w:t>
      </w:r>
      <w:r>
        <w:rPr>
          <w:rFonts w:hint="eastAsia" w:ascii="仿宋_GB2312" w:hAnsi="仿宋_GB2312" w:eastAsia="仿宋_GB2312" w:cs="仿宋_GB2312"/>
          <w:sz w:val="32"/>
          <w:szCs w:val="32"/>
        </w:rPr>
        <w:t>县财政局党组书记</w:t>
      </w:r>
    </w:p>
    <w:p>
      <w:pPr>
        <w:pStyle w:val="3"/>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陆秀蓉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县发展和改革委员会主任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努尔扎提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胡建丽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县水利局局长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师燕群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县交通运输局局长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陈大鹏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商务工信局局长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李树军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魏照霞</w:t>
      </w:r>
      <w:r>
        <w:rPr>
          <w:rFonts w:hint="eastAsia" w:ascii="仿宋_GB2312" w:hAnsi="仿宋_GB2312" w:eastAsia="仿宋_GB2312" w:cs="仿宋_GB2312"/>
          <w:sz w:val="32"/>
          <w:szCs w:val="32"/>
          <w:lang w:val="en-US" w:eastAsia="zh-CN"/>
        </w:rPr>
        <w:t xml:space="preserve">     州</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eastAsia="zh-CN"/>
        </w:rPr>
        <w:t>护</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木垒分局</w:t>
      </w:r>
      <w:r>
        <w:rPr>
          <w:rFonts w:hint="eastAsia" w:ascii="仿宋_GB2312" w:hAnsi="仿宋_GB2312" w:eastAsia="仿宋_GB2312" w:cs="仿宋_GB2312"/>
          <w:sz w:val="32"/>
          <w:szCs w:val="32"/>
        </w:rPr>
        <w:t>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曹殿虎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县住房和城乡建设局</w:t>
      </w:r>
      <w:r>
        <w:rPr>
          <w:rFonts w:hint="eastAsia" w:ascii="仿宋_GB2312" w:hAnsi="仿宋_GB2312" w:eastAsia="仿宋_GB2312" w:cs="仿宋_GB2312"/>
          <w:sz w:val="32"/>
          <w:szCs w:val="32"/>
          <w:lang w:eastAsia="zh-CN"/>
        </w:rPr>
        <w:t>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杜兆梁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国网木垒供电公司</w:t>
      </w:r>
      <w:r>
        <w:rPr>
          <w:rFonts w:hint="eastAsia" w:ascii="仿宋_GB2312" w:hAnsi="仿宋_GB2312" w:eastAsia="仿宋_GB2312" w:cs="仿宋_GB2312"/>
          <w:sz w:val="32"/>
          <w:szCs w:val="32"/>
          <w:lang w:eastAsia="zh-CN"/>
        </w:rPr>
        <w:t>经理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县公安交警大队大队长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吕艳花     英格堡乡乡长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赵常喜     东城镇镇长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凯     西吉尔镇镇长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沙  鑫     照壁山乡乡长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卢海霞     白杨河乡乡长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叶尔江     博斯坦</w:t>
      </w:r>
      <w:bookmarkStart w:id="0" w:name="_GoBack"/>
      <w:bookmarkEnd w:id="0"/>
      <w:r>
        <w:rPr>
          <w:rFonts w:hint="eastAsia" w:ascii="仿宋_GB2312" w:hAnsi="仿宋_GB2312" w:eastAsia="仿宋_GB2312" w:cs="仿宋_GB2312"/>
          <w:sz w:val="32"/>
          <w:szCs w:val="32"/>
          <w:lang w:val="en-US" w:eastAsia="zh-CN"/>
        </w:rPr>
        <w:t>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杨少华     大石头乡乡长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胡建佳     新户镇镇长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努尔兰     大南沟乌孜别克族乡乡长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叶  凯     雀仁乡乡长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领导小组下设办公室，办公室设在县农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局，办公室主任由</w:t>
      </w:r>
      <w:r>
        <w:rPr>
          <w:rFonts w:hint="eastAsia" w:ascii="仿宋_GB2312" w:hAnsi="仿宋_GB2312" w:eastAsia="仿宋_GB2312" w:cs="仿宋_GB2312"/>
          <w:sz w:val="32"/>
          <w:szCs w:val="32"/>
          <w:lang w:eastAsia="zh-CN"/>
        </w:rPr>
        <w:t>郭万武</w:t>
      </w:r>
      <w:r>
        <w:rPr>
          <w:rFonts w:hint="eastAsia" w:ascii="仿宋_GB2312" w:hAnsi="仿宋_GB2312" w:eastAsia="仿宋_GB2312" w:cs="仿宋_GB2312"/>
          <w:sz w:val="32"/>
          <w:szCs w:val="32"/>
        </w:rPr>
        <w:t>同志兼任，主要负责领导小组日常工作。领导小组成员单位按照部门职能，各负其责、通力协作、紧密配合，做好各项工作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各成员单位要按照“谁主管、谁负责”、“谁审批、谁负责”和“管行业必须管安全、管</w:t>
      </w:r>
      <w:r>
        <w:rPr>
          <w:rFonts w:hint="eastAsia" w:ascii="仿宋_GB2312" w:hAnsi="仿宋_GB2312" w:eastAsia="仿宋_GB2312" w:cs="仿宋_GB2312"/>
          <w:sz w:val="32"/>
          <w:szCs w:val="32"/>
          <w:lang w:eastAsia="zh-CN"/>
        </w:rPr>
        <w:t>生产经营</w:t>
      </w:r>
      <w:r>
        <w:rPr>
          <w:rFonts w:hint="eastAsia" w:ascii="仿宋_GB2312" w:hAnsi="仿宋_GB2312" w:eastAsia="仿宋_GB2312" w:cs="仿宋_GB2312"/>
          <w:sz w:val="32"/>
          <w:szCs w:val="32"/>
        </w:rPr>
        <w:t>必须管安全，管业务必须管安全”的“一岗双责”工作要求，建立健全</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安全管理制度，制定工作计划，加强本行业领域的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安全管理，督促指导</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生产使用单位落实主体责任，将</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安全工作列入本辖区、本行业管理的重要内容，组织开展专项检查，及时消除安全隐患。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宣传部：</w:t>
      </w:r>
      <w:r>
        <w:rPr>
          <w:rFonts w:hint="eastAsia" w:ascii="仿宋_GB2312" w:hAnsi="仿宋_GB2312" w:eastAsia="仿宋_GB2312" w:cs="仿宋_GB2312"/>
          <w:sz w:val="32"/>
          <w:szCs w:val="32"/>
        </w:rPr>
        <w:t>负责做好有关政策的宣传工作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发改委：</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区州</w:t>
      </w:r>
      <w:r>
        <w:rPr>
          <w:rFonts w:hint="eastAsia" w:ascii="仿宋_GB2312" w:hAnsi="仿宋_GB2312" w:eastAsia="仿宋_GB2312" w:cs="仿宋_GB2312"/>
          <w:sz w:val="32"/>
          <w:szCs w:val="32"/>
        </w:rPr>
        <w:t>统一部署，审批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定位管制系统建设项目，及时联系上级部门确定</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的培训、考试等收费标准。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财政局：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上牌、培训、考试、检验等收费项目，保障本级</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定位管制系统建设、维护和农机安全监理机构执法等费用。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民生工业园区：</w:t>
      </w:r>
      <w:r>
        <w:rPr>
          <w:rFonts w:hint="eastAsia" w:ascii="仿宋_GB2312" w:hAnsi="仿宋_GB2312" w:eastAsia="仿宋_GB2312" w:cs="仿宋_GB2312"/>
          <w:sz w:val="32"/>
          <w:szCs w:val="32"/>
        </w:rPr>
        <w:t>配合农业农村局对本行业领域内的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实施牌证管理和安装定位管制系统终端。禁止“三无”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无牌、无证、无</w:t>
      </w:r>
      <w:r>
        <w:rPr>
          <w:rFonts w:hint="eastAsia" w:ascii="仿宋_GB2312" w:hAnsi="仿宋_GB2312" w:eastAsia="仿宋_GB2312" w:cs="仿宋_GB2312"/>
          <w:sz w:val="32"/>
          <w:szCs w:val="32"/>
        </w:rPr>
        <w:t>安装定位管制系统终端</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在本行业领域内施工作业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公安局：</w:t>
      </w:r>
      <w:r>
        <w:rPr>
          <w:rFonts w:hint="eastAsia" w:ascii="仿宋_GB2312" w:hAnsi="仿宋_GB2312" w:eastAsia="仿宋_GB2312" w:cs="仿宋_GB2312"/>
          <w:sz w:val="32"/>
          <w:szCs w:val="32"/>
        </w:rPr>
        <w:t>进一步明确</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定位管制系统平台技术标准，技术方案，参与验收工作，规划属地</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禁行区域和路段，通知有关主管部门设置明显标志，并予以公告。检查指导</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使用单位做好内部安全防范工作。做好</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需进入禁行区域和路段作业的日常报备工作。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农业农村局：</w:t>
      </w:r>
      <w:r>
        <w:rPr>
          <w:rFonts w:hint="eastAsia" w:ascii="仿宋_GB2312" w:hAnsi="仿宋_GB2312" w:eastAsia="仿宋_GB2312" w:cs="仿宋_GB2312"/>
          <w:sz w:val="32"/>
          <w:szCs w:val="32"/>
        </w:rPr>
        <w:t>承担领导小组的日常工作，按照自治区统一安排，做好</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的注册、上牌、办证及驾驶人员的培训、考试、发证工作，协调组织安装定位管制系统终端，将安装定位管制系统终端纳入年检范围和日常监管重点，及时处置</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使用单位及个人的违法违规行为。根据公安机关规划的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禁行区域和路段，在系统管控平台中划定或撤销“电子围栏”，做好日常监管工作。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商务</w:t>
      </w:r>
      <w:r>
        <w:rPr>
          <w:rFonts w:hint="eastAsia" w:ascii="仿宋_GB2312" w:hAnsi="仿宋_GB2312" w:eastAsia="仿宋_GB2312" w:cs="仿宋_GB2312"/>
          <w:b/>
          <w:sz w:val="32"/>
          <w:szCs w:val="32"/>
          <w:lang w:eastAsia="zh-CN"/>
        </w:rPr>
        <w:t>工信</w:t>
      </w:r>
      <w:r>
        <w:rPr>
          <w:rFonts w:hint="eastAsia" w:ascii="仿宋_GB2312" w:hAnsi="仿宋_GB2312" w:eastAsia="仿宋_GB2312" w:cs="仿宋_GB2312"/>
          <w:b/>
          <w:sz w:val="32"/>
          <w:szCs w:val="32"/>
        </w:rPr>
        <w:t>局：</w:t>
      </w:r>
      <w:r>
        <w:rPr>
          <w:rFonts w:hint="eastAsia" w:ascii="仿宋_GB2312" w:hAnsi="仿宋_GB2312" w:eastAsia="仿宋_GB2312" w:cs="仿宋_GB2312"/>
          <w:sz w:val="32"/>
          <w:szCs w:val="32"/>
        </w:rPr>
        <w:t>按照有关规定对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进行监督管理，监督</w:t>
      </w:r>
      <w:r>
        <w:rPr>
          <w:rFonts w:hint="eastAsia" w:ascii="仿宋_GB2312" w:hAnsi="仿宋_GB2312" w:eastAsia="仿宋_GB2312" w:cs="仿宋_GB2312"/>
          <w:sz w:val="32"/>
          <w:szCs w:val="32"/>
          <w:shd w:val="clear" w:color="auto" w:fill="FFFFFF"/>
        </w:rPr>
        <w:t>油品销售企业不得向无牌、无证、无管制系统（以下简称“三无”）的</w:t>
      </w:r>
      <w:r>
        <w:rPr>
          <w:rFonts w:hint="eastAsia" w:ascii="仿宋_GB2312" w:hAnsi="仿宋_GB2312" w:eastAsia="仿宋_GB2312" w:cs="仿宋_GB2312"/>
          <w:sz w:val="32"/>
          <w:szCs w:val="32"/>
          <w:shd w:val="clear" w:color="auto" w:fill="FFFFFF"/>
          <w:lang w:eastAsia="zh-CN"/>
        </w:rPr>
        <w:t>大型工程机械设备和车辆</w:t>
      </w:r>
      <w:r>
        <w:rPr>
          <w:rFonts w:hint="eastAsia" w:ascii="仿宋_GB2312" w:hAnsi="仿宋_GB2312" w:eastAsia="仿宋_GB2312" w:cs="仿宋_GB2312"/>
          <w:sz w:val="32"/>
          <w:szCs w:val="32"/>
          <w:shd w:val="clear" w:color="auto" w:fill="FFFFFF"/>
        </w:rPr>
        <w:t>供应油料。依法查处违规供油行为。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住建局：</w:t>
      </w:r>
      <w:r>
        <w:rPr>
          <w:rFonts w:hint="eastAsia" w:ascii="仿宋_GB2312" w:hAnsi="仿宋_GB2312" w:eastAsia="仿宋_GB2312" w:cs="仿宋_GB2312"/>
          <w:sz w:val="32"/>
          <w:szCs w:val="32"/>
        </w:rPr>
        <w:t>负责监督、指导</w:t>
      </w:r>
      <w:r>
        <w:rPr>
          <w:rFonts w:hint="eastAsia" w:ascii="仿宋_GB2312" w:hAnsi="仿宋_GB2312" w:eastAsia="仿宋_GB2312" w:cs="仿宋_GB2312"/>
          <w:sz w:val="32"/>
          <w:szCs w:val="32"/>
          <w:shd w:val="clear" w:color="auto" w:fill="FFFFFF"/>
        </w:rPr>
        <w:t>燃气经营企业，做好</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燃气供应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依法查处向“三无”</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违规供气的燃气经营企业。根据职责会同相关部门做好安全监管工作。规划建设</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集中停放区域，并安排专人值守，进行统一管理。如发现不在指定的位置停放大型工程机械的，由农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部门、公安交警部门予以处罚，并将车辆暂扣至</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停放区域。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应急管理局：</w:t>
      </w:r>
      <w:r>
        <w:rPr>
          <w:rFonts w:hint="eastAsia" w:ascii="仿宋_GB2312" w:hAnsi="仿宋_GB2312" w:eastAsia="仿宋_GB2312" w:cs="仿宋_GB2312"/>
          <w:sz w:val="32"/>
          <w:szCs w:val="32"/>
        </w:rPr>
        <w:t>负责安全生产监督管理和安全生产教育工作；督促、指导相关企业做好</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安全监管工作；使用</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发生安全生产事故，由应急管理部门处理，并将事故处理情况及时通报</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市场监</w:t>
      </w:r>
      <w:r>
        <w:rPr>
          <w:rFonts w:hint="eastAsia" w:ascii="仿宋_GB2312" w:hAnsi="仿宋_GB2312" w:eastAsia="仿宋_GB2312" w:cs="仿宋_GB2312"/>
          <w:b/>
          <w:sz w:val="32"/>
          <w:szCs w:val="32"/>
          <w:lang w:val="en-US" w:eastAsia="zh-CN"/>
        </w:rPr>
        <w:t>督</w:t>
      </w:r>
      <w:r>
        <w:rPr>
          <w:rFonts w:hint="eastAsia" w:ascii="仿宋_GB2312" w:hAnsi="仿宋_GB2312" w:eastAsia="仿宋_GB2312" w:cs="仿宋_GB2312"/>
          <w:b/>
          <w:sz w:val="32"/>
          <w:szCs w:val="32"/>
        </w:rPr>
        <w:t>管</w:t>
      </w:r>
      <w:r>
        <w:rPr>
          <w:rFonts w:hint="eastAsia" w:ascii="仿宋_GB2312" w:hAnsi="仿宋_GB2312" w:eastAsia="仿宋_GB2312" w:cs="仿宋_GB2312"/>
          <w:b/>
          <w:sz w:val="32"/>
          <w:szCs w:val="32"/>
          <w:lang w:val="en-US" w:eastAsia="zh-CN"/>
        </w:rPr>
        <w:t>理</w:t>
      </w:r>
      <w:r>
        <w:rPr>
          <w:rFonts w:hint="eastAsia" w:ascii="仿宋_GB2312" w:hAnsi="仿宋_GB2312" w:eastAsia="仿宋_GB2312" w:cs="仿宋_GB2312"/>
          <w:b/>
          <w:sz w:val="32"/>
          <w:szCs w:val="32"/>
        </w:rPr>
        <w:t>局：</w:t>
      </w:r>
      <w:r>
        <w:rPr>
          <w:rFonts w:hint="eastAsia" w:ascii="仿宋_GB2312" w:hAnsi="仿宋_GB2312" w:eastAsia="仿宋_GB2312" w:cs="仿宋_GB2312"/>
          <w:sz w:val="32"/>
          <w:szCs w:val="32"/>
        </w:rPr>
        <w:t>配合农业农村部门，负责做好相关的检验、检测、服务以及</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零配件企业的产品质量等监管工作；负责对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的生产、销售、租赁市场主体的登记工作，加强事中事后监管。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公安交警大队：</w:t>
      </w:r>
      <w:r>
        <w:rPr>
          <w:rFonts w:hint="eastAsia" w:ascii="仿宋_GB2312" w:hAnsi="仿宋_GB2312" w:eastAsia="仿宋_GB2312" w:cs="仿宋_GB2312"/>
          <w:sz w:val="32"/>
          <w:szCs w:val="32"/>
        </w:rPr>
        <w:t>参与、配合对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进行安全检查、行政执法活动；大型工程机械事故应急救援和事故现场秩序维护；</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在道路上发生交通事故的，由公安交警部门负责处理，并将事故处理情况及时通报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业农村局</w:t>
      </w:r>
      <w:r>
        <w:rPr>
          <w:rFonts w:hint="eastAsia" w:ascii="仿宋_GB2312" w:hAnsi="仿宋_GB2312" w:eastAsia="仿宋_GB2312" w:cs="仿宋_GB2312"/>
          <w:sz w:val="32"/>
          <w:szCs w:val="32"/>
        </w:rPr>
        <w:t>。积极配合</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的日常监督检查，并根据需要开展联合执法。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仿宋_GB2312" w:hAnsi="仿宋_GB2312" w:eastAsia="仿宋_GB2312" w:cs="仿宋_GB2312"/>
          <w:b w:val="0"/>
          <w:bCs/>
          <w:sz w:val="32"/>
          <w:szCs w:val="32"/>
          <w:lang w:eastAsia="zh-CN"/>
        </w:rPr>
        <w:t>水利</w:t>
      </w:r>
      <w:r>
        <w:rPr>
          <w:rFonts w:hint="eastAsia" w:ascii="仿宋_GB2312" w:hAnsi="仿宋_GB2312" w:eastAsia="仿宋_GB2312" w:cs="仿宋_GB2312"/>
          <w:b w:val="0"/>
          <w:bCs/>
          <w:sz w:val="32"/>
          <w:szCs w:val="32"/>
        </w:rPr>
        <w:t>局、交通</w:t>
      </w:r>
      <w:r>
        <w:rPr>
          <w:rFonts w:hint="eastAsia" w:ascii="仿宋_GB2312" w:hAnsi="仿宋_GB2312" w:eastAsia="仿宋_GB2312" w:cs="仿宋_GB2312"/>
          <w:b w:val="0"/>
          <w:bCs/>
          <w:sz w:val="32"/>
          <w:szCs w:val="32"/>
          <w:lang w:eastAsia="zh-CN"/>
        </w:rPr>
        <w:t>运输</w:t>
      </w:r>
      <w:r>
        <w:rPr>
          <w:rFonts w:hint="eastAsia" w:ascii="仿宋_GB2312" w:hAnsi="仿宋_GB2312" w:eastAsia="仿宋_GB2312" w:cs="仿宋_GB2312"/>
          <w:b w:val="0"/>
          <w:bCs/>
          <w:sz w:val="32"/>
          <w:szCs w:val="32"/>
        </w:rPr>
        <w:t>局、生态</w:t>
      </w:r>
      <w:r>
        <w:rPr>
          <w:rFonts w:hint="eastAsia" w:ascii="仿宋_GB2312" w:hAnsi="仿宋_GB2312" w:eastAsia="仿宋_GB2312" w:cs="仿宋_GB2312"/>
          <w:b w:val="0"/>
          <w:bCs/>
          <w:sz w:val="32"/>
          <w:szCs w:val="32"/>
          <w:lang w:eastAsia="zh-CN"/>
        </w:rPr>
        <w:t>环境保护</w:t>
      </w:r>
      <w:r>
        <w:rPr>
          <w:rFonts w:hint="eastAsia" w:ascii="仿宋_GB2312" w:hAnsi="仿宋_GB2312" w:eastAsia="仿宋_GB2312" w:cs="仿宋_GB2312"/>
          <w:b w:val="0"/>
          <w:bCs/>
          <w:sz w:val="32"/>
          <w:szCs w:val="32"/>
        </w:rPr>
        <w:t>局木垒分局、自然资源局、电力</w:t>
      </w:r>
      <w:r>
        <w:rPr>
          <w:rFonts w:hint="eastAsia" w:ascii="仿宋_GB2312" w:hAnsi="仿宋_GB2312" w:eastAsia="仿宋_GB2312" w:cs="仿宋_GB2312"/>
          <w:b w:val="0"/>
          <w:bCs/>
          <w:sz w:val="32"/>
          <w:szCs w:val="32"/>
          <w:lang w:eastAsia="zh-CN"/>
        </w:rPr>
        <w:t>公司、</w:t>
      </w:r>
      <w:r>
        <w:rPr>
          <w:rFonts w:hint="eastAsia" w:ascii="仿宋_GB2312" w:hAnsi="仿宋_GB2312" w:eastAsia="仿宋_GB2312" w:cs="仿宋_GB2312"/>
          <w:b w:val="0"/>
          <w:bCs/>
          <w:sz w:val="32"/>
          <w:szCs w:val="32"/>
        </w:rPr>
        <w:t>各乡镇</w:t>
      </w:r>
      <w:r>
        <w:rPr>
          <w:rFonts w:hint="eastAsia" w:ascii="仿宋_GB2312" w:hAnsi="仿宋_GB2312" w:eastAsia="仿宋_GB2312" w:cs="仿宋_GB2312"/>
          <w:sz w:val="32"/>
          <w:szCs w:val="32"/>
        </w:rPr>
        <w:t>等部门负责本行业领域</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的安全监管，开展摸底调查，配合</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对本行业领域内的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实施牌证管理和安装定位管制系统终端。禁止“三无”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无牌、无证、无</w:t>
      </w:r>
      <w:r>
        <w:rPr>
          <w:rFonts w:hint="eastAsia" w:ascii="仿宋_GB2312" w:hAnsi="仿宋_GB2312" w:eastAsia="仿宋_GB2312" w:cs="仿宋_GB2312"/>
          <w:sz w:val="32"/>
          <w:szCs w:val="32"/>
        </w:rPr>
        <w:t>安装定位管制系统终端</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在本行业领域内施工作业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违者追究相关责任人的责任。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监管对象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：挖掘机、装载机、推土机和铲运机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）加强</w:t>
      </w:r>
      <w:r>
        <w:rPr>
          <w:rFonts w:hint="eastAsia" w:ascii="楷体_GB2312" w:hAnsi="楷体_GB2312" w:eastAsia="楷体_GB2312" w:cs="楷体_GB2312"/>
          <w:b/>
          <w:bCs/>
          <w:sz w:val="32"/>
          <w:szCs w:val="32"/>
        </w:rPr>
        <w:t>牌证管理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实行牌证管理，办理登记证书、牌照和行驶证。</w:t>
      </w:r>
      <w:r>
        <w:rPr>
          <w:rFonts w:hint="eastAsia" w:ascii="仿宋_GB2312" w:hAnsi="仿宋_GB2312" w:eastAsia="仿宋_GB2312" w:cs="仿宋_GB2312"/>
          <w:sz w:val="32"/>
          <w:szCs w:val="32"/>
          <w:lang w:eastAsia="zh-CN"/>
        </w:rPr>
        <w:t>县农业农村局负责</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办理注册、变更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转移、注销、年检、核发号牌、行驶证和检验合格标志等业务，目前已在使用但未登记上牌的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，机主须携带机具合格证、购机发票、有效身份证明到县农机安全监理机构办理登记上牌手续。购机发票、合格证不全或遗失的，由原销售企业或当地派出所或村(居)委会出具相关证明后，到</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办理上牌手续</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注册登记时，应当安装定位管制系统终端销售、租赁者对销售、出租的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，要安装定位管制系统。外地到我县内作业的</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，要按上述要求安装定位管制系统。农机安全监理机构每年1次安全技术检验时，应当查验定位管制系统终端在线使用状况。轮式大型工程</w:t>
      </w:r>
      <w:r>
        <w:rPr>
          <w:rFonts w:hint="eastAsia" w:ascii="仿宋_GB2312" w:hAnsi="仿宋_GB2312" w:eastAsia="仿宋_GB2312" w:cs="仿宋_GB2312"/>
          <w:sz w:val="32"/>
          <w:szCs w:val="32"/>
          <w:lang w:eastAsia="zh-CN"/>
        </w:rPr>
        <w:t>机械</w:t>
      </w:r>
      <w:r>
        <w:rPr>
          <w:rFonts w:hint="eastAsia" w:ascii="仿宋_GB2312" w:hAnsi="仿宋_GB2312" w:eastAsia="仿宋_GB2312" w:cs="仿宋_GB2312"/>
          <w:sz w:val="32"/>
          <w:szCs w:val="32"/>
        </w:rPr>
        <w:t>设备必须要购买交强险，其它保险由机主自愿购买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不得强制要求</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（二）加强</w:t>
      </w:r>
      <w:r>
        <w:rPr>
          <w:rFonts w:hint="eastAsia" w:ascii="楷体_GB2312" w:hAnsi="楷体_GB2312" w:eastAsia="楷体_GB2312" w:cs="楷体_GB2312"/>
          <w:b/>
          <w:bCs/>
          <w:sz w:val="32"/>
          <w:szCs w:val="32"/>
        </w:rPr>
        <w:t>驾驶操作人员管理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县农业农村局要做好</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驾驶操作人员驾驶证的申请、考试、发证、审验等业务办理。驾驶证有效期为6年，驾驶人应当每年进行一次身体检查和安全背景</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查。拖拉机驾驶培训机构负责</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驾驶证的培训，在培训前应当要求申请人填写申请表格，经当地派出所安全背景审查合格盖章后再予组织培训考证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（三）定位管制系统建设和安装管理。</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治区招标确定的系统承建单位和通信服务企业，县公安局负责“</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定位管制系统”与公安信息系统和平</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的数据对接工作。承建单位按照技术方案要求，搭建管控平台，进行日常维护、系统升级改造、操作人员技能培训等，并配合农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部门安装管制终端设备。全区统一的定位管制系统总平台设置在自治区农机安全监理总站，县</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设立管控平</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，依据自</w:t>
      </w:r>
      <w:r>
        <w:rPr>
          <w:rFonts w:hint="eastAsia" w:ascii="仿宋_GB2312" w:hAnsi="仿宋_GB2312" w:eastAsia="仿宋_GB2312" w:cs="仿宋_GB2312"/>
          <w:sz w:val="32"/>
          <w:szCs w:val="32"/>
          <w:lang w:eastAsia="zh-CN"/>
        </w:rPr>
        <w:t>己的</w:t>
      </w:r>
      <w:r>
        <w:rPr>
          <w:rFonts w:hint="eastAsia" w:ascii="仿宋_GB2312" w:hAnsi="仿宋_GB2312" w:eastAsia="仿宋_GB2312" w:cs="仿宋_GB2312"/>
          <w:sz w:val="32"/>
          <w:szCs w:val="32"/>
        </w:rPr>
        <w:t>职责，指定专职人员，加强对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的日常监管，要与公安机关有关信息系统实现互联互通。</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定位管制系统终端等出现技术故障报警需要现场处置的，由农机安全监理机</w:t>
      </w:r>
      <w:r>
        <w:rPr>
          <w:rFonts w:hint="eastAsia" w:ascii="仿宋_GB2312" w:hAnsi="仿宋_GB2312" w:eastAsia="仿宋_GB2312" w:cs="仿宋_GB2312"/>
          <w:sz w:val="32"/>
          <w:szCs w:val="32"/>
          <w:lang w:eastAsia="zh-CN"/>
        </w:rPr>
        <w:t>构</w:t>
      </w:r>
      <w:r>
        <w:rPr>
          <w:rFonts w:hint="eastAsia" w:ascii="仿宋_GB2312" w:hAnsi="仿宋_GB2312" w:eastAsia="仿宋_GB2312" w:cs="仿宋_GB2312"/>
          <w:sz w:val="32"/>
          <w:szCs w:val="32"/>
        </w:rPr>
        <w:t>会同公安、承建单位共同处理，防止犯罪分子虚假报警袭击工作人员。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）做好</w:t>
      </w:r>
      <w:r>
        <w:rPr>
          <w:rFonts w:hint="eastAsia" w:ascii="楷体_GB2312" w:hAnsi="楷体_GB2312" w:eastAsia="楷体_GB2312" w:cs="楷体_GB2312"/>
          <w:b/>
          <w:bCs/>
          <w:sz w:val="32"/>
          <w:szCs w:val="32"/>
        </w:rPr>
        <w:t>事故处理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大型工程机械</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rPr>
        <w:t>和车辆在固定场所发生安全生产事故的由安全生产监管部门负责依法调查处理;发生道路交通事故的，由公安交警部门负责依法处理。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eastAsia="zh-CN"/>
        </w:rPr>
        <w:t>）加强</w:t>
      </w:r>
      <w:r>
        <w:rPr>
          <w:rFonts w:hint="eastAsia" w:ascii="楷体_GB2312" w:hAnsi="楷体_GB2312" w:eastAsia="楷体_GB2312" w:cs="楷体_GB2312"/>
          <w:b/>
          <w:bCs/>
          <w:sz w:val="32"/>
          <w:szCs w:val="32"/>
        </w:rPr>
        <w:t>监督</w:t>
      </w:r>
      <w:r>
        <w:rPr>
          <w:rFonts w:hint="eastAsia" w:ascii="楷体_GB2312" w:hAnsi="楷体_GB2312" w:eastAsia="楷体_GB2312" w:cs="楷体_GB2312"/>
          <w:b/>
          <w:bCs/>
          <w:sz w:val="32"/>
          <w:szCs w:val="32"/>
          <w:lang w:eastAsia="zh-CN"/>
        </w:rPr>
        <w:t>检查。</w:t>
      </w:r>
      <w:r>
        <w:rPr>
          <w:rFonts w:hint="eastAsia" w:ascii="仿宋_GB2312" w:hAnsi="仿宋_GB2312" w:eastAsia="仿宋_GB2312" w:cs="仿宋_GB2312"/>
          <w:sz w:val="32"/>
          <w:szCs w:val="32"/>
          <w:lang w:eastAsia="zh-CN"/>
        </w:rPr>
        <w:t>县农业农村部门</w:t>
      </w:r>
      <w:r>
        <w:rPr>
          <w:rFonts w:hint="eastAsia" w:ascii="仿宋_GB2312" w:hAnsi="仿宋_GB2312" w:eastAsia="仿宋_GB2312" w:cs="仿宋_GB2312"/>
          <w:sz w:val="32"/>
          <w:szCs w:val="32"/>
        </w:rPr>
        <w:t>、公安机关会同相关行业主管部门加强对</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，对无牌无证、不安装不使用定位管制系统终端、定位管制系统终端出现</w:t>
      </w:r>
      <w:r>
        <w:rPr>
          <w:rFonts w:hint="eastAsia" w:ascii="仿宋_GB2312" w:hAnsi="仿宋_GB2312" w:eastAsia="仿宋_GB2312" w:cs="仿宋_GB2312"/>
          <w:sz w:val="32"/>
          <w:szCs w:val="32"/>
          <w:lang w:eastAsia="zh-CN"/>
        </w:rPr>
        <w:t>故</w:t>
      </w:r>
      <w:r>
        <w:rPr>
          <w:rFonts w:hint="eastAsia" w:ascii="仿宋_GB2312" w:hAnsi="仿宋_GB2312" w:eastAsia="仿宋_GB2312" w:cs="仿宋_GB2312"/>
          <w:sz w:val="32"/>
          <w:szCs w:val="32"/>
        </w:rPr>
        <w:t>障不能保持在线、破坏定位管制系统终端、恶意人为屏蔽干扰定位信号以及不按规定</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rPr>
        <w:t>线和区域行驶作业的行为，由</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予以暂扣，并责令限期整改，逾期不改的由</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或行业主管部门按有关规定处罚直至停产停工。情节严重的，由公安机关按照《反恐怖主义法》、《治安管理处罚法》等法律法规进行处理。涉嫌犯罪的，移送相关司法机关。公安机关对涉及</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的企业、单位加强检查指导，做好内部安全防范工作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应急处置和责任倒查。</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发生影响公共安全、造成或者可能造成严重社会危害时，各级维稳指挥部按照有关法律法规规定和应对预案进行处置，并安排纪检、监察、组织</w:t>
      </w:r>
      <w:r>
        <w:rPr>
          <w:rFonts w:hint="eastAsia" w:ascii="仿宋_GB2312" w:hAnsi="仿宋_GB2312" w:eastAsia="仿宋_GB2312" w:cs="仿宋_GB2312"/>
          <w:sz w:val="32"/>
          <w:szCs w:val="32"/>
          <w:lang w:eastAsia="zh-CN"/>
        </w:rPr>
        <w:t>、政法</w:t>
      </w:r>
      <w:r>
        <w:rPr>
          <w:rFonts w:hint="eastAsia" w:ascii="仿宋_GB2312" w:hAnsi="仿宋_GB2312" w:eastAsia="仿宋_GB2312" w:cs="仿宋_GB2312"/>
          <w:sz w:val="32"/>
          <w:szCs w:val="32"/>
        </w:rPr>
        <w:t>等部门开展责任</w:t>
      </w:r>
      <w:r>
        <w:rPr>
          <w:rFonts w:hint="eastAsia" w:ascii="仿宋_GB2312" w:hAnsi="仿宋_GB2312" w:eastAsia="仿宋_GB2312" w:cs="仿宋_GB2312"/>
          <w:sz w:val="32"/>
          <w:szCs w:val="32"/>
          <w:lang w:eastAsia="zh-CN"/>
        </w:rPr>
        <w:t>倒查</w:t>
      </w:r>
      <w:r>
        <w:rPr>
          <w:rFonts w:hint="eastAsia" w:ascii="仿宋_GB2312" w:hAnsi="仿宋_GB2312" w:eastAsia="仿宋_GB2312" w:cs="仿宋_GB2312"/>
          <w:sz w:val="32"/>
          <w:szCs w:val="32"/>
        </w:rPr>
        <w:t>，对未尽职履责的单位和个人依照相关规定严肃追究责任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rPr>
        <w:t>（一）加强组织领导。</w:t>
      </w:r>
      <w:r>
        <w:rPr>
          <w:rFonts w:hint="eastAsia" w:ascii="仿宋_GB2312" w:hAnsi="仿宋_GB2312" w:eastAsia="仿宋_GB2312" w:cs="仿宋_GB2312"/>
          <w:sz w:val="32"/>
          <w:szCs w:val="32"/>
        </w:rPr>
        <w:t>各乡镇、有关部门要切实加强</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安全监管工作，安排部署各自行政区域和行业</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安全监管工作，制定具体工作措施，明确内容、工作要求、进度安排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负责具体实施动态管理工作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color w:val="FF0000"/>
          <w:sz w:val="32"/>
          <w:szCs w:val="32"/>
        </w:rPr>
      </w:pPr>
      <w:r>
        <w:rPr>
          <w:rFonts w:hint="eastAsia" w:ascii="楷体_GB2312" w:hAnsi="楷体_GB2312" w:eastAsia="楷体_GB2312" w:cs="楷体_GB2312"/>
          <w:b/>
          <w:sz w:val="32"/>
          <w:szCs w:val="32"/>
        </w:rPr>
        <w:t>（二）加强队伍建设。</w:t>
      </w:r>
      <w:r>
        <w:rPr>
          <w:rFonts w:hint="eastAsia" w:ascii="仿宋_GB2312" w:hAnsi="仿宋_GB2312" w:eastAsia="仿宋_GB2312" w:cs="仿宋_GB2312"/>
          <w:sz w:val="32"/>
          <w:szCs w:val="32"/>
          <w:lang w:eastAsia="zh-CN"/>
        </w:rPr>
        <w:t>各相关部门要</w:t>
      </w:r>
      <w:r>
        <w:rPr>
          <w:rFonts w:hint="eastAsia" w:ascii="仿宋_GB2312" w:hAnsi="仿宋_GB2312" w:eastAsia="仿宋_GB2312" w:cs="仿宋_GB2312"/>
          <w:sz w:val="32"/>
          <w:szCs w:val="32"/>
        </w:rPr>
        <w:t>强化人员力量和经费保障，限时完成使用单位普查任务，切实做好摸排工作，建立分类台账，并依据各自职责，抓好工作指导、监督和协调工作。</w:t>
      </w:r>
      <w:r>
        <w:rPr>
          <w:rFonts w:hint="eastAsia" w:ascii="仿宋_GB2312" w:hAnsi="仿宋_GB2312" w:eastAsia="仿宋_GB2312" w:cs="仿宋_GB2312"/>
          <w:sz w:val="32"/>
          <w:szCs w:val="32"/>
          <w:lang w:eastAsia="zh-CN"/>
        </w:rPr>
        <w:t>县农业农村局要</w:t>
      </w:r>
      <w:r>
        <w:rPr>
          <w:rFonts w:hint="eastAsia" w:ascii="仿宋_GB2312" w:hAnsi="仿宋_GB2312" w:eastAsia="仿宋_GB2312" w:cs="仿宋_GB2312"/>
          <w:sz w:val="32"/>
          <w:szCs w:val="32"/>
        </w:rPr>
        <w:t>加强农</w:t>
      </w:r>
      <w:r>
        <w:rPr>
          <w:rFonts w:hint="eastAsia" w:ascii="仿宋_GB2312" w:hAnsi="仿宋_GB2312" w:eastAsia="仿宋_GB2312" w:cs="仿宋_GB2312"/>
          <w:sz w:val="32"/>
          <w:szCs w:val="32"/>
          <w:lang w:eastAsia="zh-CN"/>
        </w:rPr>
        <w:t>业综合行政执法大队</w:t>
      </w:r>
      <w:r>
        <w:rPr>
          <w:rFonts w:hint="eastAsia" w:ascii="仿宋_GB2312" w:hAnsi="仿宋_GB2312" w:eastAsia="仿宋_GB2312" w:cs="仿宋_GB2312"/>
          <w:sz w:val="32"/>
          <w:szCs w:val="32"/>
        </w:rPr>
        <w:t>建设，充实农</w:t>
      </w:r>
      <w:r>
        <w:rPr>
          <w:rFonts w:hint="eastAsia" w:ascii="仿宋_GB2312" w:hAnsi="仿宋_GB2312" w:eastAsia="仿宋_GB2312" w:cs="仿宋_GB2312"/>
          <w:sz w:val="32"/>
          <w:szCs w:val="32"/>
          <w:lang w:eastAsia="zh-CN"/>
        </w:rPr>
        <w:t>业综合执法</w:t>
      </w:r>
      <w:r>
        <w:rPr>
          <w:rFonts w:hint="eastAsia" w:ascii="仿宋_GB2312" w:hAnsi="仿宋_GB2312" w:eastAsia="仿宋_GB2312" w:cs="仿宋_GB2312"/>
          <w:sz w:val="32"/>
          <w:szCs w:val="32"/>
        </w:rPr>
        <w:t>人员，根据业务需要，可适当增加人员，配备协勤人员。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（三）形成工作合力。</w:t>
      </w:r>
      <w:r>
        <w:rPr>
          <w:rFonts w:hint="eastAsia" w:ascii="仿宋_GB2312" w:hAnsi="仿宋_GB2312" w:eastAsia="仿宋_GB2312" w:cs="仿宋_GB2312"/>
          <w:sz w:val="32"/>
          <w:szCs w:val="32"/>
        </w:rPr>
        <w:t>各乡镇和有关部门要制定出台提升</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安全监管的政策措施，发挥</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安全监管工作领导小组及其办公室的协调、指导、监督作用，支持行业协会等中介组织加强行业自律，引导社会各界积极参与监督，全面推行推进</w:t>
      </w:r>
      <w:r>
        <w:rPr>
          <w:rFonts w:hint="eastAsia" w:ascii="仿宋_GB2312" w:hAnsi="仿宋_GB2312" w:eastAsia="仿宋_GB2312" w:cs="仿宋_GB2312"/>
          <w:sz w:val="32"/>
          <w:szCs w:val="32"/>
          <w:lang w:eastAsia="zh-CN"/>
        </w:rPr>
        <w:t>大型工程机械设备和车辆</w:t>
      </w:r>
      <w:r>
        <w:rPr>
          <w:rFonts w:hint="eastAsia" w:ascii="仿宋_GB2312" w:hAnsi="仿宋_GB2312" w:eastAsia="仿宋_GB2312" w:cs="仿宋_GB2312"/>
          <w:sz w:val="32"/>
          <w:szCs w:val="32"/>
        </w:rPr>
        <w:t>的安全监管工作。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u w:val="thick"/>
        </w:rPr>
      </w:pPr>
      <w:r>
        <w:rPr>
          <w:rFonts w:hint="eastAsia" w:ascii="仿宋_GB2312" w:hAnsi="仿宋_GB2312" w:eastAsia="仿宋_GB2312" w:cs="仿宋_GB2312"/>
          <w:b w:val="0"/>
          <w:bCs w:val="0"/>
          <w:color w:val="auto"/>
          <w:sz w:val="32"/>
          <w:szCs w:val="32"/>
          <w:u w:val="thick"/>
          <w:lang w:val="en-US" w:eastAsia="zh-CN"/>
        </w:rPr>
        <w:t xml:space="preserve"> </w:t>
      </w:r>
      <w:r>
        <w:rPr>
          <w:rFonts w:hint="eastAsia" w:ascii="仿宋_GB2312" w:hAnsi="仿宋_GB2312" w:eastAsia="仿宋_GB2312" w:cs="仿宋_GB2312"/>
          <w:b w:val="0"/>
          <w:bCs w:val="0"/>
          <w:color w:val="auto"/>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32"/>
          <w:szCs w:val="32"/>
          <w:highlight w:val="none"/>
          <w:u w:val="thick"/>
          <w:lang w:val="en-US" w:eastAsia="zh-CN"/>
        </w:rPr>
      </w:pPr>
      <w:r>
        <w:rPr>
          <w:rFonts w:hint="eastAsia" w:ascii="仿宋_GB2312" w:hAnsi="仿宋_GB2312" w:eastAsia="仿宋_GB2312" w:cs="仿宋_GB2312"/>
          <w:color w:val="auto"/>
          <w:sz w:val="28"/>
          <w:szCs w:val="28"/>
          <w:u w:val="thick"/>
          <w:lang w:val="en-US" w:eastAsia="zh-CN"/>
        </w:rPr>
        <w:t xml:space="preserve"> 木</w:t>
      </w:r>
      <w:r>
        <w:rPr>
          <w:rFonts w:hint="eastAsia" w:ascii="仿宋_GB2312" w:hAnsi="仿宋_GB2312" w:eastAsia="仿宋_GB2312" w:cs="仿宋_GB2312"/>
          <w:color w:val="auto"/>
          <w:sz w:val="28"/>
          <w:szCs w:val="28"/>
          <w:u w:val="thick"/>
        </w:rPr>
        <w:t>垒哈萨克自治县</w:t>
      </w:r>
      <w:r>
        <w:rPr>
          <w:rFonts w:hint="eastAsia" w:ascii="仿宋_GB2312" w:hAnsi="仿宋_GB2312" w:eastAsia="仿宋_GB2312" w:cs="仿宋_GB2312"/>
          <w:color w:val="auto"/>
          <w:sz w:val="28"/>
          <w:szCs w:val="28"/>
          <w:u w:val="thick"/>
          <w:lang w:val="en-US" w:eastAsia="zh-CN"/>
        </w:rPr>
        <w:t xml:space="preserve">人民政府办公室           </w:t>
      </w:r>
      <w:r>
        <w:rPr>
          <w:rFonts w:hint="eastAsia" w:ascii="仿宋_GB2312" w:hAnsi="仿宋_GB2312" w:eastAsia="仿宋_GB2312" w:cs="仿宋_GB2312"/>
          <w:color w:val="auto"/>
          <w:sz w:val="28"/>
          <w:szCs w:val="28"/>
          <w:u w:val="thick"/>
        </w:rPr>
        <w:t>20</w:t>
      </w:r>
      <w:r>
        <w:rPr>
          <w:rFonts w:hint="eastAsia" w:ascii="仿宋_GB2312" w:hAnsi="仿宋_GB2312" w:eastAsia="仿宋_GB2312" w:cs="仿宋_GB2312"/>
          <w:color w:val="auto"/>
          <w:sz w:val="28"/>
          <w:szCs w:val="28"/>
          <w:u w:val="thick"/>
          <w:lang w:val="en-US" w:eastAsia="zh-CN"/>
        </w:rPr>
        <w:t>21</w:t>
      </w:r>
      <w:r>
        <w:rPr>
          <w:rFonts w:hint="eastAsia" w:ascii="仿宋_GB2312" w:hAnsi="仿宋_GB2312" w:eastAsia="仿宋_GB2312" w:cs="仿宋_GB2312"/>
          <w:color w:val="auto"/>
          <w:sz w:val="28"/>
          <w:szCs w:val="28"/>
          <w:u w:val="thick"/>
        </w:rPr>
        <w:t>年</w:t>
      </w:r>
      <w:r>
        <w:rPr>
          <w:rFonts w:hint="eastAsia" w:ascii="仿宋_GB2312" w:hAnsi="仿宋_GB2312" w:eastAsia="仿宋_GB2312" w:cs="仿宋_GB2312"/>
          <w:color w:val="auto"/>
          <w:sz w:val="28"/>
          <w:szCs w:val="28"/>
          <w:u w:val="thick"/>
          <w:lang w:val="en-US" w:eastAsia="zh-CN"/>
        </w:rPr>
        <w:t>3</w:t>
      </w:r>
      <w:r>
        <w:rPr>
          <w:rFonts w:hint="eastAsia" w:ascii="仿宋_GB2312" w:hAnsi="仿宋_GB2312" w:eastAsia="仿宋_GB2312" w:cs="仿宋_GB2312"/>
          <w:color w:val="auto"/>
          <w:sz w:val="28"/>
          <w:szCs w:val="28"/>
          <w:u w:val="thick"/>
        </w:rPr>
        <w:t>月</w:t>
      </w:r>
      <w:r>
        <w:rPr>
          <w:rFonts w:hint="eastAsia" w:ascii="仿宋_GB2312" w:hAnsi="仿宋_GB2312" w:eastAsia="仿宋_GB2312" w:cs="仿宋_GB2312"/>
          <w:color w:val="auto"/>
          <w:sz w:val="28"/>
          <w:szCs w:val="28"/>
          <w:u w:val="thick"/>
          <w:lang w:val="en-US" w:eastAsia="zh-CN"/>
        </w:rPr>
        <w:t>16</w:t>
      </w:r>
      <w:r>
        <w:rPr>
          <w:rFonts w:hint="eastAsia" w:ascii="仿宋_GB2312" w:hAnsi="仿宋_GB2312" w:eastAsia="仿宋_GB2312" w:cs="仿宋_GB2312"/>
          <w:color w:val="auto"/>
          <w:sz w:val="28"/>
          <w:szCs w:val="28"/>
          <w:u w:val="thick"/>
        </w:rPr>
        <w:t>日</w:t>
      </w:r>
      <w:r>
        <w:rPr>
          <w:rFonts w:hint="eastAsia" w:ascii="仿宋_GB2312" w:hAnsi="仿宋_GB2312" w:eastAsia="仿宋_GB2312" w:cs="仿宋_GB2312"/>
          <w:color w:val="auto"/>
          <w:sz w:val="28"/>
          <w:szCs w:val="28"/>
          <w:u w:val="thick"/>
          <w:lang w:val="en-US" w:eastAsia="zh-CN"/>
        </w:rPr>
        <w:t xml:space="preserve">印发  </w:t>
      </w:r>
    </w:p>
    <w:sectPr>
      <w:footerReference r:id="rId5" w:type="default"/>
      <w:pgSz w:w="11906" w:h="16838"/>
      <w:pgMar w:top="1587" w:right="1474" w:bottom="147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6514F"/>
    <w:rsid w:val="009F4138"/>
    <w:rsid w:val="033402CA"/>
    <w:rsid w:val="0375454E"/>
    <w:rsid w:val="04904D29"/>
    <w:rsid w:val="06475687"/>
    <w:rsid w:val="06A97FC1"/>
    <w:rsid w:val="0728445E"/>
    <w:rsid w:val="084C5D6A"/>
    <w:rsid w:val="09B97D5C"/>
    <w:rsid w:val="0A2725CB"/>
    <w:rsid w:val="0A5C5B3E"/>
    <w:rsid w:val="0C1F204D"/>
    <w:rsid w:val="0E146339"/>
    <w:rsid w:val="0F250A63"/>
    <w:rsid w:val="10051998"/>
    <w:rsid w:val="10EA49D2"/>
    <w:rsid w:val="11EB1C03"/>
    <w:rsid w:val="124752E6"/>
    <w:rsid w:val="13552A08"/>
    <w:rsid w:val="13944FFB"/>
    <w:rsid w:val="14932F3C"/>
    <w:rsid w:val="15226AB4"/>
    <w:rsid w:val="155B0E5B"/>
    <w:rsid w:val="16A46C5E"/>
    <w:rsid w:val="16A95323"/>
    <w:rsid w:val="16D52CD0"/>
    <w:rsid w:val="17D84E65"/>
    <w:rsid w:val="17FE683A"/>
    <w:rsid w:val="18111B39"/>
    <w:rsid w:val="18B01CE2"/>
    <w:rsid w:val="199B4A85"/>
    <w:rsid w:val="1A1D2AD3"/>
    <w:rsid w:val="1A292927"/>
    <w:rsid w:val="1C422FFD"/>
    <w:rsid w:val="1CC94244"/>
    <w:rsid w:val="1DCB34D5"/>
    <w:rsid w:val="1EEA55E7"/>
    <w:rsid w:val="1FB04529"/>
    <w:rsid w:val="210E6F70"/>
    <w:rsid w:val="21F46B19"/>
    <w:rsid w:val="244F2AEC"/>
    <w:rsid w:val="24CC6224"/>
    <w:rsid w:val="26AB2191"/>
    <w:rsid w:val="28546716"/>
    <w:rsid w:val="29120DA8"/>
    <w:rsid w:val="2AB1674B"/>
    <w:rsid w:val="2C3E2097"/>
    <w:rsid w:val="2D29088A"/>
    <w:rsid w:val="2D2C5797"/>
    <w:rsid w:val="2D376823"/>
    <w:rsid w:val="2D9641FA"/>
    <w:rsid w:val="2E6E18C4"/>
    <w:rsid w:val="2ECA5493"/>
    <w:rsid w:val="30733A17"/>
    <w:rsid w:val="3086762C"/>
    <w:rsid w:val="31C0799C"/>
    <w:rsid w:val="32DB73DB"/>
    <w:rsid w:val="33BB77B3"/>
    <w:rsid w:val="34CA3BC7"/>
    <w:rsid w:val="34CA7248"/>
    <w:rsid w:val="35244E3E"/>
    <w:rsid w:val="35C16BB8"/>
    <w:rsid w:val="383F246E"/>
    <w:rsid w:val="3BFD2981"/>
    <w:rsid w:val="3C973F88"/>
    <w:rsid w:val="3D11208F"/>
    <w:rsid w:val="3DF9679B"/>
    <w:rsid w:val="3F320119"/>
    <w:rsid w:val="4072369A"/>
    <w:rsid w:val="40E12342"/>
    <w:rsid w:val="416D4336"/>
    <w:rsid w:val="418511BC"/>
    <w:rsid w:val="42635FAD"/>
    <w:rsid w:val="4266027F"/>
    <w:rsid w:val="442C7936"/>
    <w:rsid w:val="45572A18"/>
    <w:rsid w:val="46B07CB7"/>
    <w:rsid w:val="4709348A"/>
    <w:rsid w:val="470E71C5"/>
    <w:rsid w:val="4B643569"/>
    <w:rsid w:val="4B7F7544"/>
    <w:rsid w:val="4B9E069E"/>
    <w:rsid w:val="4BC91471"/>
    <w:rsid w:val="4BFF7B42"/>
    <w:rsid w:val="4F33657A"/>
    <w:rsid w:val="4F7E3872"/>
    <w:rsid w:val="4FF50065"/>
    <w:rsid w:val="507C01C6"/>
    <w:rsid w:val="51714B44"/>
    <w:rsid w:val="51910263"/>
    <w:rsid w:val="522213AC"/>
    <w:rsid w:val="53346512"/>
    <w:rsid w:val="53B207EF"/>
    <w:rsid w:val="54A200AF"/>
    <w:rsid w:val="54AB6BEE"/>
    <w:rsid w:val="54C0315B"/>
    <w:rsid w:val="556A44D1"/>
    <w:rsid w:val="55DB786F"/>
    <w:rsid w:val="56B8400B"/>
    <w:rsid w:val="56F15A66"/>
    <w:rsid w:val="57544828"/>
    <w:rsid w:val="577E6336"/>
    <w:rsid w:val="59A12726"/>
    <w:rsid w:val="59BA79EA"/>
    <w:rsid w:val="5C212597"/>
    <w:rsid w:val="5C5B64C8"/>
    <w:rsid w:val="5DE306CB"/>
    <w:rsid w:val="5ED82547"/>
    <w:rsid w:val="5EFD39BF"/>
    <w:rsid w:val="5FC637AE"/>
    <w:rsid w:val="60C02177"/>
    <w:rsid w:val="6152559C"/>
    <w:rsid w:val="61B02085"/>
    <w:rsid w:val="64232AF6"/>
    <w:rsid w:val="64791300"/>
    <w:rsid w:val="657D6A53"/>
    <w:rsid w:val="658802B8"/>
    <w:rsid w:val="67BA75A2"/>
    <w:rsid w:val="68C55252"/>
    <w:rsid w:val="691E63E5"/>
    <w:rsid w:val="699A098E"/>
    <w:rsid w:val="6A3D451A"/>
    <w:rsid w:val="6A590F86"/>
    <w:rsid w:val="6B515AF0"/>
    <w:rsid w:val="6B5318B9"/>
    <w:rsid w:val="6BFB703A"/>
    <w:rsid w:val="6D122D46"/>
    <w:rsid w:val="6DB94FFB"/>
    <w:rsid w:val="6ECB07B6"/>
    <w:rsid w:val="6FA97F72"/>
    <w:rsid w:val="6FB239BC"/>
    <w:rsid w:val="6FCE086A"/>
    <w:rsid w:val="70730A29"/>
    <w:rsid w:val="708B5320"/>
    <w:rsid w:val="71D71AD9"/>
    <w:rsid w:val="71DD7CF3"/>
    <w:rsid w:val="731C578B"/>
    <w:rsid w:val="734703A8"/>
    <w:rsid w:val="73D35067"/>
    <w:rsid w:val="7523571B"/>
    <w:rsid w:val="7656514F"/>
    <w:rsid w:val="76A833B3"/>
    <w:rsid w:val="76AD0F0A"/>
    <w:rsid w:val="77221D05"/>
    <w:rsid w:val="77443F1D"/>
    <w:rsid w:val="78993B4A"/>
    <w:rsid w:val="794210E7"/>
    <w:rsid w:val="794609FE"/>
    <w:rsid w:val="796D7BA2"/>
    <w:rsid w:val="79734274"/>
    <w:rsid w:val="7A410CB9"/>
    <w:rsid w:val="7A5E72E7"/>
    <w:rsid w:val="7A7E08E3"/>
    <w:rsid w:val="7B415ED6"/>
    <w:rsid w:val="7D34281D"/>
    <w:rsid w:val="7DF34461"/>
    <w:rsid w:val="7F0C2D97"/>
    <w:rsid w:val="7F6E4BA4"/>
    <w:rsid w:val="7F9757B2"/>
    <w:rsid w:val="7FAC7DD2"/>
    <w:rsid w:val="B7BDB783"/>
    <w:rsid w:val="DAEE42B9"/>
    <w:rsid w:val="EB6E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eastAsia="黑体"/>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无间隔1"/>
    <w:qFormat/>
    <w:uiPriority w:val="1"/>
    <w:pPr>
      <w:widowControl w:val="0"/>
    </w:pPr>
    <w:rPr>
      <w:rFonts w:ascii="Calibri" w:hAnsi="Calibri" w:eastAsia="仿宋_GB2312"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2021-03-11T01:02:00Z</dcterms:created>
  <dc:creator>Administrator</dc:creator>
  <cp:lastModifiedBy>mt</cp:lastModifiedBy>
  <cp:lastPrinted>2021-03-19T09:11:33Z</cp:lastPrinted>
  <dcterms:modified xsi:type="dcterms:W3CDTF">2021-03-19T09:19:35Z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