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2022年政府决算公开清单</w:t>
      </w:r>
    </w:p>
    <w:p>
      <w:pPr>
        <w:rPr>
          <w:rFonts w:hint="eastAsia"/>
          <w:lang w:val="en-US" w:eastAsia="zh-CN"/>
        </w:rPr>
      </w:pPr>
    </w:p>
    <w:p>
      <w:pPr>
        <w:rPr>
          <w:rFonts w:hint="eastAsia"/>
          <w:lang w:val="en-US" w:eastAsia="zh-CN"/>
        </w:rPr>
      </w:pPr>
      <w:r>
        <w:rPr>
          <w:rFonts w:hint="eastAsia"/>
          <w:lang w:val="en-US" w:eastAsia="zh-CN"/>
        </w:rPr>
        <w:t>1、2022年 地方政府债券使用情况表</w:t>
      </w:r>
    </w:p>
    <w:p>
      <w:pPr>
        <w:rPr>
          <w:rFonts w:hint="eastAsia"/>
          <w:lang w:val="en-US" w:eastAsia="zh-CN"/>
        </w:rPr>
      </w:pPr>
      <w:r>
        <w:rPr>
          <w:rFonts w:hint="eastAsia"/>
          <w:lang w:val="en-US" w:eastAsia="zh-CN"/>
        </w:rPr>
        <w:t>2、2022年财政决算报告（草案）</w:t>
      </w:r>
    </w:p>
    <w:p>
      <w:pPr>
        <w:rPr>
          <w:rFonts w:hint="eastAsia"/>
          <w:lang w:val="en-US" w:eastAsia="zh-CN"/>
        </w:rPr>
      </w:pPr>
      <w:r>
        <w:rPr>
          <w:rFonts w:hint="eastAsia"/>
          <w:lang w:val="en-US" w:eastAsia="zh-CN"/>
        </w:rPr>
        <w:t>3、2022年地方政府债务发行及还本付息情况表</w:t>
      </w:r>
    </w:p>
    <w:p>
      <w:pPr>
        <w:rPr>
          <w:rFonts w:hint="eastAsia"/>
          <w:lang w:val="en-US" w:eastAsia="zh-CN"/>
        </w:rPr>
      </w:pPr>
      <w:r>
        <w:rPr>
          <w:rFonts w:hint="eastAsia"/>
          <w:lang w:val="en-US" w:eastAsia="zh-CN"/>
        </w:rPr>
        <w:t>4、2022年度本级汇总的一般公共预算“三公”经费决算执行情况说明</w:t>
      </w:r>
    </w:p>
    <w:p>
      <w:pPr>
        <w:rPr>
          <w:rFonts w:hint="eastAsia"/>
          <w:lang w:val="en-US" w:eastAsia="zh-CN"/>
        </w:rPr>
      </w:pPr>
      <w:r>
        <w:rPr>
          <w:rFonts w:hint="eastAsia"/>
          <w:lang w:val="en-US" w:eastAsia="zh-CN"/>
        </w:rPr>
        <w:t>5、2022年度木垒哈萨克自治县一般公共预算转移性和债务相关收支决算明细表</w:t>
      </w:r>
    </w:p>
    <w:p>
      <w:pPr>
        <w:rPr>
          <w:rFonts w:hint="eastAsia"/>
          <w:lang w:val="en-US" w:eastAsia="zh-CN"/>
        </w:rPr>
      </w:pPr>
      <w:r>
        <w:rPr>
          <w:rFonts w:hint="eastAsia"/>
          <w:lang w:val="en-US" w:eastAsia="zh-CN"/>
        </w:rPr>
        <w:t>6、2022年木垒县财政总决算分析报告</w:t>
      </w:r>
    </w:p>
    <w:p>
      <w:pPr>
        <w:rPr>
          <w:rFonts w:hint="eastAsia"/>
          <w:lang w:val="en-US" w:eastAsia="zh-CN"/>
        </w:rPr>
      </w:pPr>
      <w:r>
        <w:rPr>
          <w:rFonts w:hint="eastAsia"/>
          <w:lang w:val="en-US" w:eastAsia="zh-CN"/>
        </w:rPr>
        <w:t>7、2022年木垒县举借债务情况说明</w:t>
      </w:r>
    </w:p>
    <w:p>
      <w:pPr>
        <w:rPr>
          <w:rFonts w:hint="eastAsia"/>
          <w:lang w:val="en-US" w:eastAsia="zh-CN"/>
        </w:rPr>
      </w:pPr>
      <w:r>
        <w:rPr>
          <w:rFonts w:hint="eastAsia"/>
          <w:lang w:val="en-US" w:eastAsia="zh-CN"/>
        </w:rPr>
        <w:t>8、2022年木垒县社会保险基金收支决算情况表</w:t>
      </w:r>
    </w:p>
    <w:p>
      <w:pPr>
        <w:rPr>
          <w:rFonts w:hint="eastAsia"/>
          <w:lang w:val="en-US" w:eastAsia="zh-CN"/>
        </w:rPr>
      </w:pPr>
      <w:r>
        <w:rPr>
          <w:rFonts w:hint="eastAsia"/>
          <w:lang w:val="en-US" w:eastAsia="zh-CN"/>
        </w:rPr>
        <w:t>9、2022年木垒县政府总决算报表</w:t>
      </w:r>
    </w:p>
    <w:p>
      <w:pPr>
        <w:rPr>
          <w:rFonts w:hint="eastAsia"/>
          <w:lang w:val="en-US" w:eastAsia="zh-CN"/>
        </w:rPr>
      </w:pPr>
      <w:r>
        <w:rPr>
          <w:rFonts w:hint="eastAsia"/>
          <w:lang w:val="en-US" w:eastAsia="zh-CN"/>
        </w:rPr>
        <w:t>10、2022年三公经费统计表</w:t>
      </w:r>
    </w:p>
    <w:p>
      <w:pPr>
        <w:numPr>
          <w:ilvl w:val="0"/>
          <w:numId w:val="0"/>
        </w:numPr>
        <w:rPr>
          <w:rFonts w:hint="eastAsia"/>
          <w:lang w:val="en-US" w:eastAsia="zh-CN"/>
        </w:rPr>
      </w:pPr>
      <w:r>
        <w:rPr>
          <w:rFonts w:hint="eastAsia"/>
          <w:lang w:val="en-US" w:eastAsia="zh-CN"/>
        </w:rPr>
        <w:t>11、关于2022年木垒县国有资本经营预算转移支付的说明</w:t>
      </w:r>
    </w:p>
    <w:p>
      <w:pPr>
        <w:numPr>
          <w:numId w:val="0"/>
        </w:numPr>
        <w:rPr>
          <w:rFonts w:hint="default"/>
          <w:lang w:val="en-US" w:eastAsia="zh-CN"/>
        </w:rPr>
      </w:pPr>
      <w:r>
        <w:rPr>
          <w:rFonts w:hint="eastAsia"/>
          <w:lang w:val="en-US" w:eastAsia="zh-CN"/>
        </w:rPr>
        <w:t>12、</w:t>
      </w:r>
      <w:r>
        <w:rPr>
          <w:rFonts w:hint="default"/>
          <w:lang w:val="en-US" w:eastAsia="zh-CN"/>
        </w:rPr>
        <w:t>关于202</w:t>
      </w:r>
      <w:r>
        <w:rPr>
          <w:rFonts w:hint="eastAsia"/>
          <w:lang w:val="en-US" w:eastAsia="zh-CN"/>
        </w:rPr>
        <w:t>2</w:t>
      </w:r>
      <w:r>
        <w:rPr>
          <w:rFonts w:hint="default"/>
          <w:lang w:val="en-US" w:eastAsia="zh-CN"/>
        </w:rPr>
        <w:t>年社会保险基金收支决算情况的说明</w:t>
      </w:r>
    </w:p>
    <w:p>
      <w:pPr>
        <w:numPr>
          <w:numId w:val="0"/>
        </w:numPr>
        <w:rPr>
          <w:rFonts w:hint="default"/>
          <w:lang w:val="en-US" w:eastAsia="zh-CN"/>
        </w:rPr>
      </w:pPr>
      <w:r>
        <w:rPr>
          <w:rFonts w:hint="eastAsia"/>
          <w:lang w:val="en-US" w:eastAsia="zh-CN"/>
        </w:rPr>
        <w:t>13、</w:t>
      </w:r>
      <w:r>
        <w:rPr>
          <w:rFonts w:hint="default"/>
          <w:lang w:val="en-US" w:eastAsia="zh-CN"/>
        </w:rPr>
        <w:t>木垒县202</w:t>
      </w:r>
      <w:r>
        <w:rPr>
          <w:rFonts w:hint="eastAsia"/>
          <w:lang w:val="en-US" w:eastAsia="zh-CN"/>
        </w:rPr>
        <w:t>2</w:t>
      </w:r>
      <w:r>
        <w:rPr>
          <w:rFonts w:hint="default"/>
          <w:lang w:val="en-US" w:eastAsia="zh-CN"/>
        </w:rPr>
        <w:t>年 地方政府一般债务限额及余额决算情况表</w:t>
      </w:r>
    </w:p>
    <w:p>
      <w:pPr>
        <w:numPr>
          <w:numId w:val="0"/>
        </w:numPr>
        <w:rPr>
          <w:rFonts w:hint="default"/>
          <w:lang w:val="en-US" w:eastAsia="zh-CN"/>
        </w:rPr>
      </w:pPr>
      <w:r>
        <w:rPr>
          <w:rFonts w:hint="eastAsia"/>
          <w:lang w:val="en-US" w:eastAsia="zh-CN"/>
        </w:rPr>
        <w:t>14、</w:t>
      </w:r>
      <w:r>
        <w:rPr>
          <w:rFonts w:hint="default"/>
          <w:lang w:val="en-US" w:eastAsia="zh-CN"/>
        </w:rPr>
        <w:t>木垒县202</w:t>
      </w:r>
      <w:r>
        <w:rPr>
          <w:rFonts w:hint="eastAsia"/>
          <w:lang w:val="en-US" w:eastAsia="zh-CN"/>
        </w:rPr>
        <w:t>2</w:t>
      </w:r>
      <w:r>
        <w:rPr>
          <w:rFonts w:hint="default"/>
          <w:lang w:val="en-US" w:eastAsia="zh-CN"/>
        </w:rPr>
        <w:t>年 地方政府专项</w:t>
      </w:r>
      <w:bookmarkStart w:id="0" w:name="_GoBack"/>
      <w:bookmarkEnd w:id="0"/>
      <w:r>
        <w:rPr>
          <w:rFonts w:hint="default"/>
          <w:lang w:val="en-US" w:eastAsia="zh-CN"/>
        </w:rPr>
        <w:t>债务限额及余额决算情况表</w:t>
      </w:r>
    </w:p>
    <w:p>
      <w:pPr>
        <w:numPr>
          <w:numId w:val="0"/>
        </w:numPr>
        <w:rPr>
          <w:rFonts w:hint="default"/>
          <w:lang w:val="en-US" w:eastAsia="zh-CN"/>
        </w:rPr>
      </w:pPr>
      <w:r>
        <w:rPr>
          <w:rFonts w:hint="eastAsia"/>
          <w:lang w:val="en-US" w:eastAsia="zh-CN"/>
        </w:rPr>
        <w:t>15、木垒县2022年财政决算报告批复</w:t>
      </w:r>
    </w:p>
    <w:p>
      <w:pPr>
        <w:numPr>
          <w:numId w:val="0"/>
        </w:numPr>
        <w:rPr>
          <w:rFonts w:hint="default"/>
          <w:lang w:val="en-US" w:eastAsia="zh-CN"/>
        </w:rPr>
      </w:pPr>
      <w:r>
        <w:rPr>
          <w:rFonts w:hint="eastAsia"/>
          <w:lang w:val="en-US" w:eastAsia="zh-CN"/>
        </w:rPr>
        <w:t>16、</w:t>
      </w:r>
      <w:r>
        <w:rPr>
          <w:rFonts w:hint="default"/>
          <w:lang w:val="en-US" w:eastAsia="zh-CN"/>
        </w:rPr>
        <w:t>木垒县202</w:t>
      </w:r>
      <w:r>
        <w:rPr>
          <w:rFonts w:hint="eastAsia"/>
          <w:lang w:val="en-US" w:eastAsia="zh-CN"/>
        </w:rPr>
        <w:t>2</w:t>
      </w:r>
      <w:r>
        <w:rPr>
          <w:rFonts w:hint="default"/>
          <w:lang w:val="en-US" w:eastAsia="zh-CN"/>
        </w:rPr>
        <w:t>年全面实施预算绩效管理工作总结</w:t>
      </w:r>
    </w:p>
    <w:p>
      <w:pPr>
        <w:numPr>
          <w:numId w:val="0"/>
        </w:numPr>
        <w:rPr>
          <w:rFonts w:hint="default"/>
          <w:lang w:val="en-US" w:eastAsia="zh-CN"/>
        </w:rPr>
      </w:pPr>
      <w:r>
        <w:rPr>
          <w:rFonts w:hint="eastAsia"/>
          <w:lang w:val="en-US" w:eastAsia="zh-CN"/>
        </w:rPr>
        <w:t>17、</w:t>
      </w:r>
      <w:r>
        <w:rPr>
          <w:rFonts w:hint="default"/>
          <w:lang w:val="en-US" w:eastAsia="zh-CN"/>
        </w:rPr>
        <w:t>木垒县202</w:t>
      </w:r>
      <w:r>
        <w:rPr>
          <w:rFonts w:hint="eastAsia"/>
          <w:lang w:val="en-US" w:eastAsia="zh-CN"/>
        </w:rPr>
        <w:t>2</w:t>
      </w:r>
      <w:r>
        <w:rPr>
          <w:rFonts w:hint="default"/>
          <w:lang w:val="en-US" w:eastAsia="zh-CN"/>
        </w:rPr>
        <w:t>年转移支付情况说明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C3667"/>
    <w:rsid w:val="019B4E41"/>
    <w:rsid w:val="01C652A1"/>
    <w:rsid w:val="02604835"/>
    <w:rsid w:val="037B05FB"/>
    <w:rsid w:val="03BA1AAA"/>
    <w:rsid w:val="03FD3549"/>
    <w:rsid w:val="103607BC"/>
    <w:rsid w:val="11652FC8"/>
    <w:rsid w:val="11E914A7"/>
    <w:rsid w:val="12680FA0"/>
    <w:rsid w:val="156F39D1"/>
    <w:rsid w:val="18764463"/>
    <w:rsid w:val="1A497126"/>
    <w:rsid w:val="1AF45245"/>
    <w:rsid w:val="1B740146"/>
    <w:rsid w:val="1C425E71"/>
    <w:rsid w:val="1D7D3A58"/>
    <w:rsid w:val="26FC24C0"/>
    <w:rsid w:val="2A517028"/>
    <w:rsid w:val="2D6151A2"/>
    <w:rsid w:val="347F642D"/>
    <w:rsid w:val="357F2CA4"/>
    <w:rsid w:val="3608100F"/>
    <w:rsid w:val="382F0FD2"/>
    <w:rsid w:val="38746EEA"/>
    <w:rsid w:val="38972EC2"/>
    <w:rsid w:val="38F376C2"/>
    <w:rsid w:val="3D7D5234"/>
    <w:rsid w:val="3EF72E91"/>
    <w:rsid w:val="3F664227"/>
    <w:rsid w:val="40A3587D"/>
    <w:rsid w:val="41C32D88"/>
    <w:rsid w:val="435F6BE0"/>
    <w:rsid w:val="45460275"/>
    <w:rsid w:val="4C3C4C1D"/>
    <w:rsid w:val="4EF905BD"/>
    <w:rsid w:val="5079743B"/>
    <w:rsid w:val="527C428E"/>
    <w:rsid w:val="552D4A9B"/>
    <w:rsid w:val="55982861"/>
    <w:rsid w:val="5694301F"/>
    <w:rsid w:val="5D9D226B"/>
    <w:rsid w:val="60286AFE"/>
    <w:rsid w:val="6AC224B3"/>
    <w:rsid w:val="6B773966"/>
    <w:rsid w:val="73457DC8"/>
    <w:rsid w:val="73C91A8F"/>
    <w:rsid w:val="74BE2018"/>
    <w:rsid w:val="7663083A"/>
    <w:rsid w:val="793E5E38"/>
    <w:rsid w:val="7B000D85"/>
    <w:rsid w:val="7EE03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2023-08-14T01:47:00Z</dcterms:created>
  <dc:creator>PC</dc:creator>
  <cp:lastModifiedBy>PC</cp:lastModifiedBy>
  <dcterms:modified xsi:type="dcterms:W3CDTF">2023-11-17T09:32:21Z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